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634" w:rsidRPr="00274AA1" w:rsidRDefault="00274AA1" w:rsidP="00274AA1">
      <w:pPr>
        <w:jc w:val="center"/>
        <w:rPr>
          <w:b/>
          <w:bCs/>
          <w:sz w:val="26"/>
          <w:szCs w:val="26"/>
        </w:rPr>
      </w:pPr>
      <w:r w:rsidRPr="00274AA1">
        <w:rPr>
          <w:b/>
          <w:bCs/>
          <w:sz w:val="26"/>
          <w:szCs w:val="26"/>
        </w:rPr>
        <w:t xml:space="preserve">PROFICIENCY TESTING </w:t>
      </w:r>
      <w:r w:rsidRPr="00274AA1">
        <w:rPr>
          <w:b/>
          <w:bCs/>
          <w:sz w:val="26"/>
          <w:szCs w:val="26"/>
        </w:rPr>
        <w:br/>
        <w:t>REFERRALS and SANCTIONS</w:t>
      </w:r>
      <w:r w:rsidRPr="00274AA1">
        <w:rPr>
          <w:b/>
          <w:bCs/>
          <w:sz w:val="26"/>
          <w:szCs w:val="26"/>
        </w:rPr>
        <w:br/>
        <w:t>The History of CLIA88 and the TEST Act</w:t>
      </w:r>
    </w:p>
    <w:p w:rsidR="00274AA1" w:rsidRDefault="00274AA1">
      <w:pPr>
        <w:rPr>
          <w:b/>
          <w:bCs/>
        </w:rPr>
      </w:pPr>
    </w:p>
    <w:p w:rsidR="00162130" w:rsidRDefault="00162130" w:rsidP="00274AA1">
      <w:r>
        <w:t xml:space="preserve">The laboratory consultant community is beginning to see requests from laboratories for education on proficiency sample referral.  One most recent request prompted an investigation into </w:t>
      </w:r>
      <w:r w:rsidRPr="00274AA1">
        <w:t xml:space="preserve">Taking Essential Steps for Testing Act of 2012 (TEST Act) </w:t>
      </w:r>
      <w:r>
        <w:t>Final Rule</w:t>
      </w:r>
    </w:p>
    <w:p w:rsidR="003C5FD2" w:rsidRPr="0045393D" w:rsidRDefault="003C5FD2" w:rsidP="00274AA1">
      <w:r>
        <w:t xml:space="preserve">The Clinical Laboratory Improvement Amendments (CLIA) were passed by Congress in 1988 establishing standards for all laboratory testing to ensure the quality and accuracy of clinical </w:t>
      </w:r>
      <w:r w:rsidR="00F64223">
        <w:t xml:space="preserve">laboratory </w:t>
      </w:r>
      <w:r>
        <w:t>testing</w:t>
      </w:r>
      <w:r w:rsidR="00F64223">
        <w:t>.  T</w:t>
      </w:r>
      <w:r>
        <w:t xml:space="preserve">he final CLIA regulations were published in the Federal Register </w:t>
      </w:r>
      <w:r w:rsidR="00F64223">
        <w:t>in February</w:t>
      </w:r>
      <w:r>
        <w:t xml:space="preserve"> 1992. The requirements</w:t>
      </w:r>
      <w:r w:rsidR="00F64223">
        <w:t xml:space="preserve"> for laboratory compliance</w:t>
      </w:r>
      <w:r>
        <w:t xml:space="preserve"> are based on the</w:t>
      </w:r>
      <w:r w:rsidR="00F64223">
        <w:t xml:space="preserve"> Food and Drug Administration determined</w:t>
      </w:r>
      <w:r>
        <w:t xml:space="preserve"> complexity of the test </w:t>
      </w:r>
      <w:r w:rsidR="00F64223">
        <w:t>being performed</w:t>
      </w:r>
      <w:r w:rsidR="0045393D">
        <w:t xml:space="preserve"> </w:t>
      </w:r>
      <w:r>
        <w:t xml:space="preserve">and not the type of laboratory where the testing is performed. On January 24, 2003, the Centers for Disease Control and Prevention (CDC) and the Centers for Medicare &amp; Medicaid Services (CMS) published final CLIA Quality Systems laboratory regulations that became effective April, </w:t>
      </w:r>
      <w:r w:rsidRPr="0045393D">
        <w:t xml:space="preserve">24, 2003. </w:t>
      </w:r>
    </w:p>
    <w:p w:rsidR="00274AA1" w:rsidRPr="00274AA1" w:rsidRDefault="003C5FD2" w:rsidP="00274AA1">
      <w:r w:rsidRPr="0045393D">
        <w:rPr>
          <w:bCs/>
        </w:rPr>
        <w:t>The Centers for Medicaid and Medicare Services (</w:t>
      </w:r>
      <w:r w:rsidR="00274AA1" w:rsidRPr="0045393D">
        <w:rPr>
          <w:bCs/>
        </w:rPr>
        <w:t>CMS</w:t>
      </w:r>
      <w:r w:rsidRPr="0045393D">
        <w:rPr>
          <w:bCs/>
        </w:rPr>
        <w:t>)</w:t>
      </w:r>
      <w:r w:rsidR="00274AA1" w:rsidRPr="0045393D">
        <w:rPr>
          <w:bCs/>
        </w:rPr>
        <w:t xml:space="preserve"> provides guidance to </w:t>
      </w:r>
      <w:r w:rsidRPr="0045393D">
        <w:rPr>
          <w:bCs/>
        </w:rPr>
        <w:t xml:space="preserve">clinical </w:t>
      </w:r>
      <w:r w:rsidR="00274AA1" w:rsidRPr="0045393D">
        <w:rPr>
          <w:bCs/>
        </w:rPr>
        <w:t xml:space="preserve">laboratories in </w:t>
      </w:r>
      <w:r w:rsidRPr="0045393D">
        <w:rPr>
          <w:rFonts w:ascii="Arial" w:hAnsi="Arial" w:cs="Arial"/>
          <w:color w:val="000000"/>
          <w:sz w:val="19"/>
          <w:szCs w:val="19"/>
          <w:shd w:val="clear" w:color="auto" w:fill="FFFFFF"/>
        </w:rPr>
        <w:t>a</w:t>
      </w:r>
      <w:r>
        <w:rPr>
          <w:rFonts w:ascii="Arial" w:hAnsi="Arial" w:cs="Arial"/>
          <w:color w:val="000000"/>
          <w:sz w:val="19"/>
          <w:szCs w:val="19"/>
          <w:shd w:val="clear" w:color="auto" w:fill="FFFFFF"/>
        </w:rPr>
        <w:t xml:space="preserve"> variety </w:t>
      </w:r>
      <w:r w:rsidR="00E32F75">
        <w:rPr>
          <w:rFonts w:ascii="Arial" w:hAnsi="Arial" w:cs="Arial"/>
          <w:color w:val="000000"/>
          <w:sz w:val="19"/>
          <w:szCs w:val="19"/>
          <w:shd w:val="clear" w:color="auto" w:fill="FFFFFF"/>
        </w:rPr>
        <w:t>of brochures</w:t>
      </w:r>
      <w:r>
        <w:rPr>
          <w:rFonts w:ascii="Arial" w:hAnsi="Arial" w:cs="Arial"/>
          <w:color w:val="000000"/>
          <w:sz w:val="19"/>
          <w:szCs w:val="19"/>
          <w:shd w:val="clear" w:color="auto" w:fill="FFFFFF"/>
        </w:rPr>
        <w:t xml:space="preserve"> designed to</w:t>
      </w:r>
      <w:r w:rsidR="00E32F75">
        <w:rPr>
          <w:rFonts w:ascii="Arial" w:hAnsi="Arial" w:cs="Arial"/>
          <w:color w:val="000000"/>
          <w:sz w:val="19"/>
          <w:szCs w:val="19"/>
          <w:shd w:val="clear" w:color="auto" w:fill="FFFFFF"/>
        </w:rPr>
        <w:t xml:space="preserve"> help</w:t>
      </w:r>
      <w:r>
        <w:rPr>
          <w:rFonts w:ascii="Arial" w:hAnsi="Arial" w:cs="Arial"/>
          <w:color w:val="000000"/>
          <w:sz w:val="19"/>
          <w:szCs w:val="19"/>
          <w:shd w:val="clear" w:color="auto" w:fill="FFFFFF"/>
        </w:rPr>
        <w:t xml:space="preserve"> explain the Clinical Laboratory Improvement Amendments (CLIA) regulation requirements.  In 2008, they</w:t>
      </w:r>
      <w:r w:rsidR="006D760F">
        <w:rPr>
          <w:rFonts w:ascii="Arial" w:hAnsi="Arial" w:cs="Arial"/>
          <w:color w:val="000000"/>
          <w:sz w:val="19"/>
          <w:szCs w:val="19"/>
          <w:shd w:val="clear" w:color="auto" w:fill="FFFFFF"/>
        </w:rPr>
        <w:t xml:space="preserve"> </w:t>
      </w:r>
      <w:r>
        <w:rPr>
          <w:rFonts w:ascii="Arial" w:hAnsi="Arial" w:cs="Arial"/>
          <w:color w:val="000000"/>
          <w:sz w:val="19"/>
          <w:szCs w:val="19"/>
          <w:shd w:val="clear" w:color="auto" w:fill="FFFFFF"/>
        </w:rPr>
        <w:t xml:space="preserve">published </w:t>
      </w:r>
      <w:r w:rsidR="006D760F">
        <w:rPr>
          <w:rFonts w:ascii="Arial" w:hAnsi="Arial" w:cs="Arial"/>
          <w:color w:val="000000"/>
          <w:sz w:val="19"/>
          <w:szCs w:val="19"/>
          <w:shd w:val="clear" w:color="auto" w:fill="FFFFFF"/>
        </w:rPr>
        <w:t>t</w:t>
      </w:r>
      <w:r>
        <w:rPr>
          <w:b/>
          <w:bCs/>
        </w:rPr>
        <w:t>he</w:t>
      </w:r>
      <w:r w:rsidR="00274AA1" w:rsidRPr="00274AA1">
        <w:rPr>
          <w:b/>
          <w:bCs/>
        </w:rPr>
        <w:t xml:space="preserve"> </w:t>
      </w:r>
      <w:r w:rsidR="00274AA1" w:rsidRPr="00274AA1">
        <w:t>CLIA Brochure #8 - Proficiency Testing</w:t>
      </w:r>
      <w:r>
        <w:t>.  In this brochure, CMS describes what proficiency testing (PT) is, why it is important and the regulations that govern how it should be performed</w:t>
      </w:r>
      <w:r w:rsidR="00E32F75">
        <w:t>.</w:t>
      </w:r>
    </w:p>
    <w:p w:rsidR="00274AA1" w:rsidRDefault="006D760F">
      <w:r>
        <w:t xml:space="preserve">In this document, </w:t>
      </w:r>
      <w:r w:rsidR="00E32F75">
        <w:t xml:space="preserve">it is stated that proficiency </w:t>
      </w:r>
      <w:r w:rsidR="00274AA1" w:rsidRPr="00274AA1">
        <w:t>samples should not be treated any differently than patient samples</w:t>
      </w:r>
      <w:r w:rsidR="00E32F75">
        <w:t xml:space="preserve"> and it also states the list of actions a lab must never take in regards to proficiency testing.</w:t>
      </w:r>
    </w:p>
    <w:p w:rsidR="009B2307" w:rsidRPr="00274AA1" w:rsidRDefault="0046188E" w:rsidP="00274AA1">
      <w:pPr>
        <w:numPr>
          <w:ilvl w:val="0"/>
          <w:numId w:val="3"/>
        </w:numPr>
      </w:pPr>
      <w:r w:rsidRPr="00274AA1">
        <w:rPr>
          <w:b/>
          <w:bCs/>
        </w:rPr>
        <w:t>NEVER send PT samples out of the laboratory for any reason, even if normal patient samples are referred for reflex testing or confirmation</w:t>
      </w:r>
    </w:p>
    <w:p w:rsidR="009B2307" w:rsidRPr="00274AA1" w:rsidRDefault="0046188E" w:rsidP="00274AA1">
      <w:pPr>
        <w:numPr>
          <w:ilvl w:val="0"/>
          <w:numId w:val="3"/>
        </w:numPr>
      </w:pPr>
      <w:r w:rsidRPr="00274AA1">
        <w:rPr>
          <w:b/>
          <w:bCs/>
        </w:rPr>
        <w:t>NEVER send PT samples to another laboratory even if you send your patient samples to another laboratory if testing platform is unavailable.</w:t>
      </w:r>
    </w:p>
    <w:p w:rsidR="009B2307" w:rsidRPr="00274AA1" w:rsidRDefault="0046188E" w:rsidP="00274AA1">
      <w:pPr>
        <w:numPr>
          <w:ilvl w:val="0"/>
          <w:numId w:val="3"/>
        </w:numPr>
      </w:pPr>
      <w:r w:rsidRPr="00274AA1">
        <w:rPr>
          <w:b/>
          <w:bCs/>
        </w:rPr>
        <w:t>NEVER discuss PT result with another laboratory</w:t>
      </w:r>
    </w:p>
    <w:p w:rsidR="009B2307" w:rsidRPr="00274AA1" w:rsidRDefault="0046188E" w:rsidP="00274AA1">
      <w:pPr>
        <w:numPr>
          <w:ilvl w:val="0"/>
          <w:numId w:val="3"/>
        </w:numPr>
      </w:pPr>
      <w:r w:rsidRPr="00274AA1">
        <w:rPr>
          <w:b/>
          <w:bCs/>
        </w:rPr>
        <w:t>NEVER enter into a discussion with another laboratory about their PT results</w:t>
      </w:r>
    </w:p>
    <w:p w:rsidR="009B2307" w:rsidRPr="00E32F75" w:rsidRDefault="0046188E" w:rsidP="00274AA1">
      <w:pPr>
        <w:numPr>
          <w:ilvl w:val="0"/>
          <w:numId w:val="3"/>
        </w:numPr>
      </w:pPr>
      <w:r w:rsidRPr="00274AA1">
        <w:rPr>
          <w:b/>
          <w:bCs/>
        </w:rPr>
        <w:t>NEVER run PT samples in your laboratory that is referred from another laboratory.  DO NOT TEST and notify your accrediting agency of the occurrence immediately.</w:t>
      </w:r>
    </w:p>
    <w:p w:rsidR="00E32F75" w:rsidRDefault="00E32F75" w:rsidP="00E32F75">
      <w:pPr>
        <w:rPr>
          <w:b/>
          <w:bCs/>
        </w:rPr>
      </w:pPr>
    </w:p>
    <w:p w:rsidR="00620DC3" w:rsidRPr="00E32F75" w:rsidRDefault="00620DC3" w:rsidP="00620DC3">
      <w:pPr>
        <w:rPr>
          <w:b/>
          <w:bCs/>
        </w:rPr>
      </w:pPr>
      <w:r>
        <w:rPr>
          <w:b/>
          <w:bCs/>
        </w:rPr>
        <w:t>Having said all of this, allow me to speak for most of lab techs that we are rules dominated by nature.  Would we cheat on a test, no.  Would we fudge a number, no.  Would we disregard the proficiency testing “NEVER LIST”, no.</w:t>
      </w:r>
    </w:p>
    <w:p w:rsidR="00E32F75" w:rsidRDefault="0045393D" w:rsidP="00E32F75">
      <w:pPr>
        <w:rPr>
          <w:b/>
          <w:bCs/>
        </w:rPr>
      </w:pPr>
      <w:r>
        <w:rPr>
          <w:b/>
          <w:bCs/>
        </w:rPr>
        <w:t>BUT</w:t>
      </w:r>
      <w:r w:rsidR="00E32F75">
        <w:rPr>
          <w:b/>
          <w:bCs/>
        </w:rPr>
        <w:t xml:space="preserve"> CONSIDER THE FOLLOWING SITUATIONS:</w:t>
      </w:r>
    </w:p>
    <w:p w:rsidR="00E32F75" w:rsidRDefault="00E32F75" w:rsidP="00E32F75">
      <w:pPr>
        <w:pStyle w:val="ListParagraph"/>
        <w:numPr>
          <w:ilvl w:val="0"/>
          <w:numId w:val="11"/>
        </w:numPr>
        <w:rPr>
          <w:b/>
          <w:bCs/>
        </w:rPr>
      </w:pPr>
      <w:r>
        <w:rPr>
          <w:b/>
          <w:bCs/>
        </w:rPr>
        <w:lastRenderedPageBreak/>
        <w:t>In the spirit of mimicking the routine patient testing scenario and in order to blind the testing from the laboratory staff, a laboratory accessions a proficiency test under an assumed patient name and it enters the routine workflow.  The laboratory normally reflexes testing for confirmation on this particular test and this patient sample inadvertently gets sent out to the lab’s reference laboratory for confirmation.</w:t>
      </w:r>
    </w:p>
    <w:p w:rsidR="00E32F75" w:rsidRDefault="00E32F75" w:rsidP="00E32F75">
      <w:pPr>
        <w:pStyle w:val="ListParagraph"/>
        <w:numPr>
          <w:ilvl w:val="0"/>
          <w:numId w:val="11"/>
        </w:numPr>
        <w:rPr>
          <w:b/>
          <w:bCs/>
        </w:rPr>
      </w:pPr>
      <w:r>
        <w:rPr>
          <w:b/>
          <w:bCs/>
        </w:rPr>
        <w:t>A laboratory performing patient testing encounters instrument downtime and in the flurry to send backlogged patient samples to an alternate testing site while they get their instrument up and running, a proficiency testing sample to be run that day gets send to another lab for testing with the routine referred workload.</w:t>
      </w:r>
    </w:p>
    <w:p w:rsidR="00E32F75" w:rsidRDefault="00E32F75" w:rsidP="00E32F75">
      <w:pPr>
        <w:pStyle w:val="ListParagraph"/>
        <w:numPr>
          <w:ilvl w:val="0"/>
          <w:numId w:val="11"/>
        </w:numPr>
        <w:rPr>
          <w:b/>
          <w:bCs/>
        </w:rPr>
      </w:pPr>
      <w:r w:rsidRPr="00C621B9">
        <w:rPr>
          <w:b/>
          <w:bCs/>
        </w:rPr>
        <w:t>A laboratory manager randomly gives proficiency testing to a part time employee who responds, “Great, I had to do this PT at my other part-time job and it took 2 tries for us to confirm the faint line as a positive.”</w:t>
      </w:r>
    </w:p>
    <w:p w:rsidR="00E32F75" w:rsidRDefault="00E32F75" w:rsidP="00E32F75">
      <w:pPr>
        <w:rPr>
          <w:b/>
          <w:bCs/>
        </w:rPr>
      </w:pPr>
    </w:p>
    <w:p w:rsidR="00620DC3" w:rsidRPr="00274AA1" w:rsidRDefault="00620DC3" w:rsidP="00620DC3">
      <w:r w:rsidRPr="00274AA1">
        <w:t xml:space="preserve">During the first 14 years in which sanctions were documented 78 laboratories are recorded as having received a principal sanction or denial of accreditation because of PT sample referral or communication. </w:t>
      </w:r>
      <w:r>
        <w:t xml:space="preserve"> These s</w:t>
      </w:r>
      <w:r w:rsidRPr="00274AA1">
        <w:t>anctions were imposed regardless of the situation that led to the PT referral.</w:t>
      </w:r>
      <w:r>
        <w:t xml:space="preserve">  Additionally, i</w:t>
      </w:r>
      <w:r w:rsidRPr="00274AA1">
        <w:t>n the period of 1993 to 2006, there were more than 30 appeal hearings and CMS prevailed in all of the appeal decisions.</w:t>
      </w:r>
    </w:p>
    <w:p w:rsidR="00620DC3" w:rsidRPr="00274AA1" w:rsidRDefault="00620DC3" w:rsidP="00620DC3">
      <w:r>
        <w:t>CMS was given no</w:t>
      </w:r>
      <w:r w:rsidRPr="00274AA1">
        <w:t xml:space="preserve"> flexibility</w:t>
      </w:r>
      <w:r>
        <w:t xml:space="preserve"> by the law</w:t>
      </w:r>
      <w:r w:rsidRPr="00274AA1">
        <w:t xml:space="preserve"> in the applicatio</w:t>
      </w:r>
      <w:r>
        <w:t xml:space="preserve">n of sanctions </w:t>
      </w:r>
      <w:r w:rsidRPr="00274AA1">
        <w:t xml:space="preserve">to allow for cases in which a laboratory might </w:t>
      </w:r>
      <w:r>
        <w:t xml:space="preserve">reasonably </w:t>
      </w:r>
      <w:r w:rsidRPr="00274AA1">
        <w:t>have been acting in good faith and intended merely to treat the PT sample as it would treat a patient specimen, including referring it to another laboratory for additional testing.</w:t>
      </w:r>
      <w:r>
        <w:t xml:space="preserve">  </w:t>
      </w:r>
      <w:r w:rsidR="007E603E">
        <w:t xml:space="preserve">The </w:t>
      </w:r>
      <w:r w:rsidR="0045393D">
        <w:t>severest</w:t>
      </w:r>
      <w:r w:rsidR="007E603E">
        <w:t xml:space="preserve"> of sanctions have been inflicted upon laboratories r</w:t>
      </w:r>
      <w:r w:rsidRPr="00274AA1">
        <w:t>egardless of whether the referral was intentional or inadverten</w:t>
      </w:r>
      <w:r>
        <w:t xml:space="preserve">t.  </w:t>
      </w:r>
      <w:r w:rsidRPr="00274AA1">
        <w:t xml:space="preserve">This </w:t>
      </w:r>
      <w:r w:rsidR="007E603E">
        <w:t>has</w:t>
      </w:r>
      <w:r w:rsidRPr="00274AA1">
        <w:t xml:space="preserve"> include</w:t>
      </w:r>
      <w:r w:rsidR="007E603E">
        <w:t>d revoking</w:t>
      </w:r>
      <w:r w:rsidRPr="00274AA1">
        <w:t xml:space="preserve"> the lab’s CLIA certificate. In </w:t>
      </w:r>
      <w:r w:rsidR="007E603E">
        <w:t>these</w:t>
      </w:r>
      <w:r w:rsidRPr="00274AA1">
        <w:t xml:space="preserve"> situations, the organization is banned from owning a laboratory for two years and the laboratory director is banned from directing a CLIA-licensed laboratory for two years.  </w:t>
      </w:r>
      <w:r>
        <w:t>Additionally, b</w:t>
      </w:r>
      <w:r w:rsidRPr="00274AA1">
        <w:t>y regulation, a CLIA certificate can be revoked for a laboratory owned or operated by a person who owned or operated another laboratory that had its CLIA certificate revoked for an</w:t>
      </w:r>
      <w:r>
        <w:t>y reason during the preceding</w:t>
      </w:r>
      <w:r w:rsidRPr="00274AA1">
        <w:t xml:space="preserve"> two years. </w:t>
      </w:r>
    </w:p>
    <w:p w:rsidR="00274AA1" w:rsidRDefault="00274AA1" w:rsidP="00274AA1"/>
    <w:p w:rsidR="00274AA1" w:rsidRDefault="007E603E" w:rsidP="00274AA1">
      <w:r>
        <w:t xml:space="preserve">SANCTIONS:  </w:t>
      </w:r>
      <w:r w:rsidR="00274AA1" w:rsidRPr="00274AA1">
        <w:t>Does the time match the crime?</w:t>
      </w:r>
    </w:p>
    <w:p w:rsidR="007E603E" w:rsidRDefault="004C143D" w:rsidP="00274AA1">
      <w:r>
        <w:t xml:space="preserve">Studying the specifics of </w:t>
      </w:r>
      <w:r w:rsidR="007E603E">
        <w:t xml:space="preserve">PT Referral or Communication sanctions </w:t>
      </w:r>
      <w:r>
        <w:t>imposed upon laboratories led to the following conclusions:</w:t>
      </w:r>
    </w:p>
    <w:p w:rsidR="007E603E" w:rsidRDefault="007E603E" w:rsidP="004C143D">
      <w:pPr>
        <w:pStyle w:val="ListParagraph"/>
        <w:numPr>
          <w:ilvl w:val="0"/>
          <w:numId w:val="12"/>
        </w:numPr>
      </w:pPr>
      <w:r w:rsidRPr="00274AA1">
        <w:t>Regulations from CMS lacked specificity about what is allowed and what is not allowed.</w:t>
      </w:r>
    </w:p>
    <w:p w:rsidR="004C143D" w:rsidRDefault="004C143D" w:rsidP="004C143D">
      <w:pPr>
        <w:pStyle w:val="ListParagraph"/>
        <w:numPr>
          <w:ilvl w:val="0"/>
          <w:numId w:val="12"/>
        </w:numPr>
      </w:pPr>
      <w:r w:rsidRPr="00274AA1">
        <w:t>CMS had no latitude to minimize sanctions based upon the circumstances of the referral.</w:t>
      </w:r>
    </w:p>
    <w:p w:rsidR="004C143D" w:rsidRDefault="004C143D" w:rsidP="004C143D">
      <w:pPr>
        <w:pStyle w:val="ListParagraph"/>
        <w:numPr>
          <w:ilvl w:val="0"/>
          <w:numId w:val="12"/>
        </w:numPr>
      </w:pPr>
      <w:r w:rsidRPr="00274AA1">
        <w:t xml:space="preserve">The consequences of sanctions imposed for laboratories that referred testing inadvertently were severe and appeals were denied. </w:t>
      </w:r>
    </w:p>
    <w:p w:rsidR="004C143D" w:rsidRPr="00274AA1" w:rsidRDefault="004C143D" w:rsidP="004C143D">
      <w:pPr>
        <w:pStyle w:val="ListParagraph"/>
        <w:numPr>
          <w:ilvl w:val="0"/>
          <w:numId w:val="12"/>
        </w:numPr>
      </w:pPr>
      <w:r w:rsidRPr="00274AA1">
        <w:t>Impact of inadvertent disclosure sanctions had negative impact upon patient populations.</w:t>
      </w:r>
    </w:p>
    <w:p w:rsidR="009B2307" w:rsidRPr="00274AA1" w:rsidRDefault="004C143D" w:rsidP="004C143D">
      <w:r>
        <w:t>As a result of these issues, Congress passed the “T</w:t>
      </w:r>
      <w:r w:rsidR="00274AA1" w:rsidRPr="00274AA1">
        <w:t>aking Essential Steps for Testing (TEST) Act of 2012,” H.R. 6118 (8)</w:t>
      </w:r>
      <w:r>
        <w:t>.  This</w:t>
      </w:r>
      <w:r w:rsidR="00274AA1" w:rsidRPr="00274AA1">
        <w:t xml:space="preserve"> amendment to the CLIA law, was signed by President Obama </w:t>
      </w:r>
      <w:r w:rsidR="0045393D">
        <w:t>at the end of</w:t>
      </w:r>
      <w:r w:rsidR="00274AA1" w:rsidRPr="00274AA1">
        <w:t xml:space="preserve"> 2012</w:t>
      </w:r>
      <w:r>
        <w:t xml:space="preserve"> and</w:t>
      </w:r>
      <w:r w:rsidR="0046188E" w:rsidRPr="00274AA1">
        <w:t xml:space="preserve"> </w:t>
      </w:r>
      <w:r>
        <w:t>was</w:t>
      </w:r>
      <w:r w:rsidR="0046188E" w:rsidRPr="00274AA1">
        <w:t xml:space="preserve"> intended to provide the Secretary of Health and Human Serv</w:t>
      </w:r>
      <w:r>
        <w:t>ices with some discretion in regards to</w:t>
      </w:r>
      <w:r w:rsidR="0046188E" w:rsidRPr="00274AA1">
        <w:t xml:space="preserve"> </w:t>
      </w:r>
      <w:r w:rsidR="0046188E" w:rsidRPr="00274AA1">
        <w:lastRenderedPageBreak/>
        <w:t xml:space="preserve">unintentional PT referral. The TEST Act </w:t>
      </w:r>
      <w:r>
        <w:t xml:space="preserve">provides clarity that </w:t>
      </w:r>
      <w:r w:rsidR="0045393D">
        <w:t xml:space="preserve">the </w:t>
      </w:r>
      <w:r>
        <w:t>sending a</w:t>
      </w:r>
      <w:r w:rsidR="0046188E" w:rsidRPr="00274AA1">
        <w:t xml:space="preserve"> PT sample to another laboratory is prohibited despite the requirement that PT samples be treated like </w:t>
      </w:r>
      <w:r w:rsidR="0045393D">
        <w:t>patient</w:t>
      </w:r>
      <w:r w:rsidR="0046188E" w:rsidRPr="00274AA1">
        <w:t xml:space="preserve"> specimens.</w:t>
      </w:r>
    </w:p>
    <w:p w:rsidR="009B2307" w:rsidRPr="00274AA1" w:rsidRDefault="0046188E" w:rsidP="004C143D">
      <w:r w:rsidRPr="00274AA1">
        <w:t>The TEST Act gives the Secretary discretion as to whether to revoke a laboratory’s CLIA certificate for one year in the case of a PT referral violation (replacing mandatory revocation).  The TEST Act gives the Secretary discretion to substitute intermediate sanctions in lieu of a mandatory two-year ban on a laboratory’s owner/operator when the laboratory’s CLIA certificate is revoked for this reason.</w:t>
      </w:r>
    </w:p>
    <w:p w:rsidR="00274AA1" w:rsidRPr="00274AA1" w:rsidRDefault="004C143D" w:rsidP="00274AA1">
      <w:r>
        <w:t>I</w:t>
      </w:r>
      <w:r w:rsidR="00274AA1" w:rsidRPr="00274AA1">
        <w:t xml:space="preserve">n May 2014, the Taking Essential Steps for Testing Act of 2012 (TEST Act) was fully implemented and three categories of sanctions </w:t>
      </w:r>
      <w:r>
        <w:t xml:space="preserve">(most serious, moderate </w:t>
      </w:r>
      <w:r w:rsidR="00EF1CD7">
        <w:t>violations</w:t>
      </w:r>
      <w:r>
        <w:t xml:space="preserve"> and less </w:t>
      </w:r>
      <w:r w:rsidR="00EF1CD7">
        <w:t>serious</w:t>
      </w:r>
      <w:r>
        <w:t xml:space="preserve">) </w:t>
      </w:r>
      <w:r w:rsidR="00274AA1" w:rsidRPr="00274AA1">
        <w:t>were established for proficienc</w:t>
      </w:r>
      <w:r w:rsidR="00EF1CD7">
        <w:t>y testing referral</w:t>
      </w:r>
      <w:r w:rsidR="00274AA1" w:rsidRPr="00274AA1">
        <w:t>.</w:t>
      </w:r>
    </w:p>
    <w:p w:rsidR="00274AA1" w:rsidRPr="00274AA1" w:rsidRDefault="00274AA1" w:rsidP="00274AA1">
      <w:r w:rsidRPr="00274AA1">
        <w:t>The final rule clarifies that a referral would not be considered ‘intentional’ if</w:t>
      </w:r>
    </w:p>
    <w:p w:rsidR="009B2307" w:rsidRPr="00274AA1" w:rsidRDefault="00EF1CD7" w:rsidP="00274AA1">
      <w:pPr>
        <w:numPr>
          <w:ilvl w:val="0"/>
          <w:numId w:val="7"/>
        </w:numPr>
      </w:pPr>
      <w:r>
        <w:t xml:space="preserve">the </w:t>
      </w:r>
      <w:r w:rsidR="0046188E" w:rsidRPr="00274AA1">
        <w:t>PT sample</w:t>
      </w:r>
      <w:r>
        <w:t xml:space="preserve"> referral was</w:t>
      </w:r>
      <w:r w:rsidR="0046188E" w:rsidRPr="00274AA1">
        <w:t xml:space="preserve"> </w:t>
      </w:r>
      <w:r>
        <w:t xml:space="preserve">sent to another lab for </w:t>
      </w:r>
      <w:r w:rsidR="0045393D">
        <w:t xml:space="preserve">reflex </w:t>
      </w:r>
      <w:r w:rsidR="0045393D" w:rsidRPr="00274AA1">
        <w:t>or</w:t>
      </w:r>
      <w:r w:rsidR="0046188E" w:rsidRPr="00274AA1">
        <w:t xml:space="preserve"> confirmatory testing</w:t>
      </w:r>
    </w:p>
    <w:p w:rsidR="009B2307" w:rsidRPr="00274AA1" w:rsidRDefault="0046188E" w:rsidP="00274AA1">
      <w:pPr>
        <w:numPr>
          <w:ilvl w:val="0"/>
          <w:numId w:val="7"/>
        </w:numPr>
      </w:pPr>
      <w:r w:rsidRPr="00274AA1">
        <w:t>the referral was not a repeat offense</w:t>
      </w:r>
    </w:p>
    <w:p w:rsidR="009B2307" w:rsidRDefault="0046188E" w:rsidP="00274AA1">
      <w:pPr>
        <w:numPr>
          <w:ilvl w:val="0"/>
          <w:numId w:val="7"/>
        </w:numPr>
      </w:pPr>
      <w:r w:rsidRPr="00274AA1">
        <w:t>the referral “occurred while acting in full conformance with the laboratory’s written, legally accurate, and adequate standard operating procedure”</w:t>
      </w:r>
    </w:p>
    <w:p w:rsidR="009B2307" w:rsidRPr="00274AA1" w:rsidRDefault="00274AA1" w:rsidP="00EF1CD7">
      <w:r>
        <w:t>Most serious violations</w:t>
      </w:r>
      <w:r w:rsidR="00EF1CD7">
        <w:br/>
        <w:t>C</w:t>
      </w:r>
      <w:r w:rsidR="0046188E" w:rsidRPr="00274AA1">
        <w:t>ases of repeat PT referral or cases in which a laboratory intentionally reports another laboratory’s test results as its own constitute</w:t>
      </w:r>
      <w:r w:rsidR="00EF1CD7">
        <w:t>s</w:t>
      </w:r>
      <w:r w:rsidR="0046188E" w:rsidRPr="00274AA1">
        <w:t xml:space="preserve"> the </w:t>
      </w:r>
      <w:r w:rsidR="00EF1CD7">
        <w:t>most serious</w:t>
      </w:r>
      <w:r w:rsidR="0046188E" w:rsidRPr="00274AA1">
        <w:t xml:space="preserve"> category of </w:t>
      </w:r>
      <w:r w:rsidR="00E03D64">
        <w:t>violations</w:t>
      </w:r>
      <w:r w:rsidR="0046188E" w:rsidRPr="00274AA1">
        <w:t xml:space="preserve">. </w:t>
      </w:r>
      <w:r w:rsidR="00E03D64">
        <w:t xml:space="preserve"> S</w:t>
      </w:r>
      <w:r w:rsidR="00EF1CD7">
        <w:t xml:space="preserve">erious sanctions </w:t>
      </w:r>
      <w:r w:rsidR="0046188E" w:rsidRPr="00274AA1">
        <w:t>includ</w:t>
      </w:r>
      <w:r w:rsidR="00EF1CD7">
        <w:t xml:space="preserve">e </w:t>
      </w:r>
      <w:r w:rsidR="00E03D64">
        <w:t>re</w:t>
      </w:r>
      <w:r w:rsidR="00E03D64" w:rsidRPr="00274AA1">
        <w:t>vok</w:t>
      </w:r>
      <w:r w:rsidR="00E03D64">
        <w:t>ing</w:t>
      </w:r>
      <w:r w:rsidR="0046188E" w:rsidRPr="00274AA1">
        <w:t xml:space="preserve"> the CLIA cert</w:t>
      </w:r>
      <w:r w:rsidR="00EF1CD7">
        <w:t>ificate for at least one year,</w:t>
      </w:r>
      <w:r w:rsidR="0046188E" w:rsidRPr="00274AA1">
        <w:t xml:space="preserve"> ban</w:t>
      </w:r>
      <w:r w:rsidR="0046188E">
        <w:t>ning</w:t>
      </w:r>
      <w:r w:rsidR="0046188E" w:rsidRPr="00274AA1">
        <w:t xml:space="preserve"> the owner/operator from owning and operating a CLIA-certified laboratory for at least one year and</w:t>
      </w:r>
      <w:r w:rsidR="00EF1CD7">
        <w:t xml:space="preserve"> potentia</w:t>
      </w:r>
      <w:r w:rsidR="00E03D64">
        <w:t>l</w:t>
      </w:r>
      <w:r w:rsidR="00EF1CD7">
        <w:t>l</w:t>
      </w:r>
      <w:r w:rsidR="00E03D64">
        <w:t>y</w:t>
      </w:r>
      <w:r w:rsidR="00EF1CD7">
        <w:t xml:space="preserve"> imposi</w:t>
      </w:r>
      <w:r w:rsidR="00E03D64">
        <w:t>ng</w:t>
      </w:r>
      <w:r w:rsidR="00EF1CD7">
        <w:t xml:space="preserve"> a monetary penalty</w:t>
      </w:r>
      <w:r w:rsidR="0046188E" w:rsidRPr="00274AA1">
        <w:t>.</w:t>
      </w:r>
    </w:p>
    <w:p w:rsidR="0046188E" w:rsidRDefault="00274AA1" w:rsidP="00EF1CD7">
      <w:r>
        <w:t>Moderate violations</w:t>
      </w:r>
      <w:r w:rsidR="00EF1CD7">
        <w:br/>
        <w:t>A referral violation is considered moderate If</w:t>
      </w:r>
      <w:r w:rsidR="0046188E">
        <w:t xml:space="preserve"> the following 3 criteria are met:  </w:t>
      </w:r>
    </w:p>
    <w:p w:rsidR="0046188E" w:rsidRDefault="00EF1CD7" w:rsidP="0046188E">
      <w:pPr>
        <w:pStyle w:val="ListParagraph"/>
        <w:numPr>
          <w:ilvl w:val="0"/>
          <w:numId w:val="13"/>
        </w:numPr>
      </w:pPr>
      <w:r>
        <w:t>a</w:t>
      </w:r>
      <w:r w:rsidR="0046188E" w:rsidRPr="00274AA1">
        <w:t xml:space="preserve"> laboratory refers a PT specimen </w:t>
      </w:r>
      <w:r>
        <w:t xml:space="preserve">to another facility (different CLIA license) </w:t>
      </w:r>
      <w:r w:rsidR="0046188E" w:rsidRPr="00274AA1">
        <w:t>before the PT event close date</w:t>
      </w:r>
    </w:p>
    <w:p w:rsidR="0046188E" w:rsidRDefault="0046188E" w:rsidP="0046188E">
      <w:pPr>
        <w:pStyle w:val="ListParagraph"/>
        <w:numPr>
          <w:ilvl w:val="0"/>
          <w:numId w:val="13"/>
        </w:numPr>
      </w:pPr>
      <w:r w:rsidRPr="00274AA1">
        <w:t xml:space="preserve"> the laboratory reports its own results to the PT program</w:t>
      </w:r>
      <w:r w:rsidR="00EF1CD7">
        <w:t xml:space="preserve"> </w:t>
      </w:r>
    </w:p>
    <w:p w:rsidR="0046188E" w:rsidRDefault="0046188E" w:rsidP="0046188E">
      <w:pPr>
        <w:pStyle w:val="ListParagraph"/>
        <w:numPr>
          <w:ilvl w:val="0"/>
          <w:numId w:val="13"/>
        </w:numPr>
      </w:pPr>
      <w:r>
        <w:t>The laboratory</w:t>
      </w:r>
      <w:r w:rsidR="00EF1CD7">
        <w:t xml:space="preserve"> </w:t>
      </w:r>
      <w:r w:rsidRPr="00274AA1">
        <w:t xml:space="preserve">receives results from the </w:t>
      </w:r>
      <w:r>
        <w:t>referral</w:t>
      </w:r>
      <w:r w:rsidRPr="00274AA1">
        <w:t xml:space="preserve"> laboratory before the event close date. </w:t>
      </w:r>
    </w:p>
    <w:p w:rsidR="009B2307" w:rsidRPr="00274AA1" w:rsidRDefault="0046188E" w:rsidP="0046188E">
      <w:r>
        <w:t>Moderate referral violation penalties</w:t>
      </w:r>
      <w:r w:rsidRPr="00274AA1">
        <w:t xml:space="preserve"> could be suspension or limiting of the CLIA certificate by CMS for less than one year as well as alternative sanctions such as training for the lab</w:t>
      </w:r>
      <w:r w:rsidR="00E03D64">
        <w:t>oratory</w:t>
      </w:r>
      <w:r w:rsidRPr="00274AA1">
        <w:t xml:space="preserve"> staff.</w:t>
      </w:r>
    </w:p>
    <w:p w:rsidR="009B2307" w:rsidRDefault="0046188E" w:rsidP="0046188E">
      <w:r>
        <w:t>Least</w:t>
      </w:r>
      <w:r w:rsidR="00274AA1">
        <w:t xml:space="preserve"> Serious </w:t>
      </w:r>
      <w:r>
        <w:t>Violations</w:t>
      </w:r>
      <w:r>
        <w:br/>
        <w:t xml:space="preserve">Violations are considered </w:t>
      </w:r>
      <w:r w:rsidR="00E03D64">
        <w:t>in the l</w:t>
      </w:r>
      <w:r w:rsidRPr="00274AA1">
        <w:t>east seri</w:t>
      </w:r>
      <w:r>
        <w:t>ous</w:t>
      </w:r>
      <w:r w:rsidRPr="00274AA1">
        <w:t xml:space="preserve"> </w:t>
      </w:r>
      <w:r w:rsidR="00E03D64">
        <w:t xml:space="preserve">category </w:t>
      </w:r>
      <w:r w:rsidRPr="00274AA1">
        <w:t xml:space="preserve">when the samples are referred </w:t>
      </w:r>
      <w:r>
        <w:t xml:space="preserve">prior to the PT event close date </w:t>
      </w:r>
      <w:r w:rsidRPr="00274AA1">
        <w:t xml:space="preserve">but the </w:t>
      </w:r>
      <w:r>
        <w:t>laboratory does</w:t>
      </w:r>
      <w:r w:rsidRPr="00274AA1">
        <w:t xml:space="preserve"> not receive the results prior to the PT testing event cut-off date</w:t>
      </w:r>
      <w:r>
        <w:t>.</w:t>
      </w:r>
      <w:r w:rsidRPr="00274AA1">
        <w:t xml:space="preserve"> </w:t>
      </w:r>
      <w:r>
        <w:t xml:space="preserve">  Least serious sanctions </w:t>
      </w:r>
      <w:r w:rsidRPr="00274AA1">
        <w:t xml:space="preserve">would </w:t>
      </w:r>
      <w:r>
        <w:t>include</w:t>
      </w:r>
      <w:r w:rsidRPr="00274AA1">
        <w:t xml:space="preserve"> payment of a civil monetary penalty and compliance with a directed plan of correction, including staff training</w:t>
      </w:r>
      <w:r>
        <w:t>.</w:t>
      </w:r>
    </w:p>
    <w:p w:rsidR="000877EF" w:rsidRDefault="00E03D64" w:rsidP="0046188E">
      <w:r>
        <w:t xml:space="preserve">If a </w:t>
      </w:r>
      <w:r w:rsidR="00F17202">
        <w:t>conscientious</w:t>
      </w:r>
      <w:r>
        <w:t xml:space="preserve"> laboratory chooses to mimic the pre</w:t>
      </w:r>
      <w:r w:rsidR="00F17202">
        <w:t>-</w:t>
      </w:r>
      <w:r>
        <w:t xml:space="preserve">analytical process by reporting testing through the </w:t>
      </w:r>
      <w:r w:rsidR="00F17202">
        <w:t>laboratory information system</w:t>
      </w:r>
      <w:r w:rsidR="00702339">
        <w:t xml:space="preserve"> (LIS)</w:t>
      </w:r>
      <w:r>
        <w:t xml:space="preserve">, what can be done to better insure against accidental referral?  </w:t>
      </w:r>
    </w:p>
    <w:p w:rsidR="000877EF" w:rsidRDefault="00E03D64" w:rsidP="000877EF">
      <w:pPr>
        <w:pStyle w:val="ListParagraph"/>
        <w:numPr>
          <w:ilvl w:val="0"/>
          <w:numId w:val="14"/>
        </w:numPr>
      </w:pPr>
      <w:r>
        <w:t xml:space="preserve">Some laboratories have developed a mock proficiency testing patient that can be flagged post analytically to </w:t>
      </w:r>
      <w:r w:rsidR="00F17202">
        <w:t>prevent</w:t>
      </w:r>
      <w:r>
        <w:t xml:space="preserve"> send out referral testing.  </w:t>
      </w:r>
    </w:p>
    <w:p w:rsidR="000877EF" w:rsidRDefault="00E03D64" w:rsidP="000877EF">
      <w:pPr>
        <w:pStyle w:val="ListParagraph"/>
        <w:numPr>
          <w:ilvl w:val="0"/>
          <w:numId w:val="14"/>
        </w:numPr>
      </w:pPr>
      <w:r>
        <w:lastRenderedPageBreak/>
        <w:t>Another solution has been to create</w:t>
      </w:r>
      <w:r w:rsidR="00702339">
        <w:t xml:space="preserve"> set of</w:t>
      </w:r>
      <w:r>
        <w:t xml:space="preserve"> test equivalents </w:t>
      </w:r>
      <w:r w:rsidR="00F17202">
        <w:t>for proficiency testing.  The PT test equivalent will</w:t>
      </w:r>
      <w:r>
        <w:t xml:space="preserve"> not automatically reflex and/or cannot be transferred to </w:t>
      </w:r>
      <w:r w:rsidR="00F17202">
        <w:t xml:space="preserve">a send out log.  </w:t>
      </w:r>
    </w:p>
    <w:p w:rsidR="000877EF" w:rsidRDefault="00702339" w:rsidP="000877EF">
      <w:pPr>
        <w:pStyle w:val="ListParagraph"/>
        <w:numPr>
          <w:ilvl w:val="0"/>
          <w:numId w:val="14"/>
        </w:numPr>
      </w:pPr>
      <w:r>
        <w:t xml:space="preserve">Additional LIS solutions </w:t>
      </w:r>
      <w:r w:rsidR="000877EF">
        <w:t>are</w:t>
      </w:r>
      <w:r>
        <w:t xml:space="preserve"> to create a search function that lives on the LIS</w:t>
      </w:r>
      <w:r w:rsidR="00F17202">
        <w:t xml:space="preserve"> to review send out logs real time to </w:t>
      </w:r>
      <w:r>
        <w:t>stop</w:t>
      </w:r>
      <w:r w:rsidR="00F17202">
        <w:t xml:space="preserve"> proficiency referrals.</w:t>
      </w:r>
      <w:r>
        <w:t xml:space="preserve">  </w:t>
      </w:r>
    </w:p>
    <w:p w:rsidR="00E03D64" w:rsidRPr="00274AA1" w:rsidRDefault="00702339" w:rsidP="000877EF">
      <w:pPr>
        <w:pStyle w:val="ListParagraph"/>
        <w:numPr>
          <w:ilvl w:val="0"/>
          <w:numId w:val="14"/>
        </w:numPr>
      </w:pPr>
      <w:r>
        <w:t xml:space="preserve">Receiving laboratories can develop a similar LIS search function to review incoming testing real time to </w:t>
      </w:r>
      <w:r w:rsidR="000877EF">
        <w:t xml:space="preserve">search </w:t>
      </w:r>
      <w:r>
        <w:t>for common proficiency identifiers, “PT”, “CAP”, “API”, “Event” or the year imbedded in the patient demographics could be flagge</w:t>
      </w:r>
      <w:r w:rsidR="000877EF">
        <w:t xml:space="preserve">d and stopped before testing.  Receiving </w:t>
      </w:r>
      <w:r w:rsidR="00463682">
        <w:t>laboratory</w:t>
      </w:r>
      <w:r w:rsidR="000877EF">
        <w:t xml:space="preserve"> must refer these events to</w:t>
      </w:r>
      <w:r>
        <w:t xml:space="preserve"> administration</w:t>
      </w:r>
      <w:r w:rsidR="000877EF">
        <w:t xml:space="preserve"> because they are required to report the event to</w:t>
      </w:r>
      <w:r w:rsidR="00463682">
        <w:t xml:space="preserve"> their inspection agency</w:t>
      </w:r>
      <w:r>
        <w:t>.</w:t>
      </w:r>
    </w:p>
    <w:p w:rsidR="0046188E" w:rsidRDefault="0046188E" w:rsidP="0046188E">
      <w:pPr>
        <w:rPr>
          <w:b/>
          <w:bCs/>
        </w:rPr>
      </w:pPr>
    </w:p>
    <w:p w:rsidR="0046188E" w:rsidRDefault="0046188E" w:rsidP="0046188E">
      <w:pPr>
        <w:rPr>
          <w:b/>
          <w:bCs/>
        </w:rPr>
      </w:pPr>
      <w:r>
        <w:rPr>
          <w:b/>
          <w:bCs/>
        </w:rPr>
        <w:t xml:space="preserve">It would be wise to take to heart the attestation statement that </w:t>
      </w:r>
      <w:r w:rsidR="00162130">
        <w:rPr>
          <w:b/>
          <w:bCs/>
        </w:rPr>
        <w:t xml:space="preserve">is </w:t>
      </w:r>
      <w:r>
        <w:rPr>
          <w:b/>
          <w:bCs/>
        </w:rPr>
        <w:t>sign</w:t>
      </w:r>
      <w:r w:rsidR="00162130">
        <w:rPr>
          <w:b/>
          <w:bCs/>
        </w:rPr>
        <w:t>ed each time a lab</w:t>
      </w:r>
      <w:r>
        <w:rPr>
          <w:b/>
          <w:bCs/>
        </w:rPr>
        <w:t xml:space="preserve"> perform</w:t>
      </w:r>
      <w:r w:rsidR="00162130">
        <w:rPr>
          <w:b/>
          <w:bCs/>
        </w:rPr>
        <w:t>s</w:t>
      </w:r>
      <w:r>
        <w:rPr>
          <w:b/>
          <w:bCs/>
        </w:rPr>
        <w:t xml:space="preserve"> a proficiency test, </w:t>
      </w:r>
    </w:p>
    <w:p w:rsidR="00274AA1" w:rsidRDefault="00274AA1" w:rsidP="0046188E">
      <w:pPr>
        <w:rPr>
          <w:b/>
          <w:bCs/>
        </w:rPr>
      </w:pPr>
      <w:r w:rsidRPr="00274AA1">
        <w:rPr>
          <w:b/>
          <w:bCs/>
        </w:rPr>
        <w:t xml:space="preserve">We the undersigned, recognizing that some special handling may be required due to the nature of proficiency testing (PT) materials, have as closely as is practical, performed the analysis on these specimens in the same manner as regular patient specimens.  We confirm that results were not shared or PT specimens referred or tested outside our CLIA identification number. </w:t>
      </w:r>
    </w:p>
    <w:p w:rsidR="00274AA1" w:rsidRDefault="00274AA1" w:rsidP="00274AA1">
      <w:pPr>
        <w:ind w:left="720"/>
        <w:rPr>
          <w:b/>
          <w:bCs/>
        </w:rPr>
      </w:pPr>
    </w:p>
    <w:p w:rsidR="00253100" w:rsidRDefault="00975738" w:rsidP="00975738">
      <w:r>
        <w:t>REFERENCES</w:t>
      </w:r>
      <w:r w:rsidR="00274AA1" w:rsidRPr="00274AA1">
        <w:br/>
      </w:r>
      <w:hyperlink r:id="rId5" w:history="1">
        <w:r w:rsidR="00274AA1" w:rsidRPr="00274AA1">
          <w:rPr>
            <w:rStyle w:val="Hyperlink"/>
          </w:rPr>
          <w:t>http://www.darkdaily.com/clia-officials-propose-major-sanctions-against-prominent-academic-center-clinical-laboratory-due-to-inadvertent-referral-of-proficiency-test-referrals-813#ixzz4KlQcYj2j</w:t>
        </w:r>
      </w:hyperlink>
      <w:r w:rsidR="00274AA1" w:rsidRPr="00274AA1">
        <w:t>.  Accessed September 20, 2016.</w:t>
      </w:r>
      <w:r w:rsidR="00274AA1" w:rsidRPr="00274AA1">
        <w:br/>
      </w:r>
      <w:r w:rsidR="00274AA1" w:rsidRPr="00274AA1">
        <w:br/>
      </w:r>
      <w:hyperlink r:id="rId6" w:history="1">
        <w:r w:rsidR="00274AA1" w:rsidRPr="00274AA1">
          <w:rPr>
            <w:rStyle w:val="Hyperlink"/>
          </w:rPr>
          <w:t>http://www.darkdaily.com/clia-officials-propose-major-sanctions-against-prominent-academic-center-clinical-laboratory-due-to-inadvertent-referral-of-proficiency-test-referrals-813#axzz4KlQYipJx</w:t>
        </w:r>
      </w:hyperlink>
      <w:r w:rsidR="00274AA1" w:rsidRPr="00274AA1">
        <w:t>.  Accessed September 19, 2016.</w:t>
      </w:r>
      <w:r w:rsidR="00274AA1" w:rsidRPr="00274AA1">
        <w:br/>
      </w:r>
      <w:r w:rsidR="00274AA1" w:rsidRPr="00274AA1">
        <w:br/>
      </w:r>
      <w:hyperlink r:id="rId7" w:history="1">
        <w:r w:rsidR="00274AA1" w:rsidRPr="00274AA1">
          <w:rPr>
            <w:rStyle w:val="Hyperlink"/>
          </w:rPr>
          <w:t>http://www.darkdaily.com/clia-officials-propose-major-sanctions-against-prominent-academic-center-clinical-laboratory-due-to-inadvertent-referral-of-proficiency-test-referrals-813#ixzz4KlQmdheY</w:t>
        </w:r>
      </w:hyperlink>
      <w:r w:rsidR="00274AA1" w:rsidRPr="00274AA1">
        <w:t xml:space="preserve">.  </w:t>
      </w:r>
      <w:r w:rsidR="00274AA1" w:rsidRPr="00274AA1">
        <w:br/>
        <w:t>Accessed September 19, 2016.</w:t>
      </w:r>
      <w:r w:rsidR="00274AA1" w:rsidRPr="00274AA1">
        <w:br/>
      </w:r>
      <w:r w:rsidR="00274AA1" w:rsidRPr="00274AA1">
        <w:br/>
      </w:r>
      <w:hyperlink r:id="rId8" w:history="1">
        <w:r w:rsidR="00274AA1" w:rsidRPr="00274AA1">
          <w:rPr>
            <w:rStyle w:val="Hyperlink"/>
          </w:rPr>
          <w:t>https://www.aacc.org/publications/cln/articles/2014/august/new-rules-for-proficiency-testing-referral</w:t>
        </w:r>
      </w:hyperlink>
      <w:r w:rsidR="00274AA1" w:rsidRPr="00274AA1">
        <w:t>.  September 19, 2016.</w:t>
      </w:r>
      <w:r w:rsidR="00274AA1" w:rsidRPr="00274AA1">
        <w:br/>
      </w:r>
      <w:r w:rsidR="00274AA1" w:rsidRPr="00274AA1">
        <w:br/>
      </w:r>
      <w:hyperlink r:id="rId9" w:history="1">
        <w:r w:rsidR="00274AA1" w:rsidRPr="00274AA1">
          <w:rPr>
            <w:rStyle w:val="Hyperlink"/>
          </w:rPr>
          <w:t>http://www.archivesofpathology.org/doi/full/10.1043/1543-2165-133.6.979</w:t>
        </w:r>
      </w:hyperlink>
      <w:r w:rsidR="00274AA1" w:rsidRPr="00274AA1">
        <w:t>.  Accessed September19, 2016.</w:t>
      </w:r>
    </w:p>
    <w:p w:rsidR="00702339" w:rsidRPr="00162130" w:rsidRDefault="00702339" w:rsidP="00253100">
      <w:pPr>
        <w:shd w:val="clear" w:color="auto" w:fill="FFFFFF"/>
        <w:spacing w:after="150" w:line="240" w:lineRule="auto"/>
        <w:outlineLvl w:val="4"/>
        <w:rPr>
          <w:rFonts w:ascii="Calibri" w:eastAsia="Times New Roman" w:hAnsi="Calibri" w:cs="Calibri"/>
          <w:i/>
          <w:iCs/>
          <w:color w:val="808080"/>
        </w:rPr>
      </w:pPr>
      <w:r w:rsidRPr="00162130">
        <w:rPr>
          <w:rFonts w:ascii="Calibri" w:eastAsia="Times New Roman" w:hAnsi="Calibri" w:cs="Calibri"/>
          <w:i/>
          <w:iCs/>
          <w:color w:val="808080"/>
        </w:rPr>
        <w:t xml:space="preserve">CMS: Survey and Certification </w:t>
      </w:r>
      <w:proofErr w:type="gramStart"/>
      <w:r w:rsidRPr="00162130">
        <w:rPr>
          <w:rFonts w:ascii="Calibri" w:eastAsia="Times New Roman" w:hAnsi="Calibri" w:cs="Calibri"/>
          <w:i/>
          <w:iCs/>
          <w:color w:val="808080"/>
        </w:rPr>
        <w:t>Letter  14</w:t>
      </w:r>
      <w:proofErr w:type="gramEnd"/>
      <w:r w:rsidRPr="00162130">
        <w:rPr>
          <w:rFonts w:ascii="Calibri" w:eastAsia="Times New Roman" w:hAnsi="Calibri" w:cs="Calibri"/>
          <w:i/>
          <w:iCs/>
          <w:color w:val="808080"/>
        </w:rPr>
        <w:t>-33:  May 20,, 2014- Final Rule – Promoting Program Efficiency, Transparency, and Burden Reduction; Part II – Informational Only.  Accessed October 1, 2016</w:t>
      </w:r>
    </w:p>
    <w:p w:rsidR="00162130" w:rsidRPr="00162130" w:rsidRDefault="00162130" w:rsidP="00253100">
      <w:pPr>
        <w:shd w:val="clear" w:color="auto" w:fill="FFFFFF"/>
        <w:spacing w:after="150" w:line="240" w:lineRule="auto"/>
        <w:outlineLvl w:val="4"/>
        <w:rPr>
          <w:rFonts w:ascii="Calibri" w:eastAsia="Times New Roman" w:hAnsi="Calibri" w:cs="Calibri"/>
          <w:color w:val="808080"/>
        </w:rPr>
      </w:pPr>
      <w:hyperlink r:id="rId10" w:history="1">
        <w:r w:rsidRPr="00162130">
          <w:rPr>
            <w:rStyle w:val="Hyperlink"/>
            <w:rFonts w:ascii="Calibri" w:eastAsia="Times New Roman" w:hAnsi="Calibri" w:cs="Calibri"/>
          </w:rPr>
          <w:t>https://www.gpo.gov/fdsys/pkg/FR-2014-05-02/pdf/2014-09908.pdf</w:t>
        </w:r>
      </w:hyperlink>
      <w:r w:rsidRPr="00162130">
        <w:rPr>
          <w:rFonts w:ascii="Calibri" w:eastAsia="Times New Roman" w:hAnsi="Calibri" w:cs="Calibri"/>
          <w:color w:val="808080"/>
        </w:rPr>
        <w:t>.  Accessed October 1, 2016</w:t>
      </w:r>
    </w:p>
    <w:p w:rsidR="000877EF" w:rsidRPr="00702339" w:rsidRDefault="000877EF" w:rsidP="00253100">
      <w:pPr>
        <w:shd w:val="clear" w:color="auto" w:fill="FFFFFF"/>
        <w:spacing w:after="150" w:line="240" w:lineRule="auto"/>
        <w:outlineLvl w:val="4"/>
        <w:rPr>
          <w:rFonts w:ascii="Calibri" w:eastAsia="Times New Roman" w:hAnsi="Calibri" w:cs="Calibri"/>
          <w:color w:val="808080"/>
        </w:rPr>
      </w:pPr>
      <w:hyperlink r:id="rId11" w:history="1">
        <w:r w:rsidRPr="00D213CC">
          <w:rPr>
            <w:rStyle w:val="Hyperlink"/>
            <w:rFonts w:ascii="Calibri" w:eastAsia="Times New Roman" w:hAnsi="Calibri" w:cs="Calibri"/>
          </w:rPr>
          <w:t>http://blogs.hallrender.com/</w:t>
        </w:r>
      </w:hyperlink>
      <w:r>
        <w:rPr>
          <w:rFonts w:ascii="Calibri" w:eastAsia="Times New Roman" w:hAnsi="Calibri" w:cs="Calibri"/>
          <w:color w:val="808080"/>
        </w:rPr>
        <w:t xml:space="preserve">.  </w:t>
      </w:r>
      <w:r w:rsidRPr="000877EF">
        <w:rPr>
          <w:rFonts w:ascii="Calibri" w:eastAsia="Times New Roman" w:hAnsi="Calibri" w:cs="Calibri"/>
          <w:color w:val="808080"/>
        </w:rPr>
        <w:t>CMS PUBLISHES FINAL RULE ON ENFORCEMENT ACTIONS FOR CLIA PROFICIENCY TESTING REFERRAL</w:t>
      </w:r>
      <w:r>
        <w:rPr>
          <w:rFonts w:ascii="Calibri" w:eastAsia="Times New Roman" w:hAnsi="Calibri" w:cs="Calibri"/>
          <w:color w:val="808080"/>
        </w:rPr>
        <w:t xml:space="preserve">.  May 14, 2014.  </w:t>
      </w:r>
      <w:r w:rsidRPr="00162130">
        <w:rPr>
          <w:rFonts w:ascii="Calibri" w:eastAsia="Times New Roman" w:hAnsi="Calibri" w:cs="Calibri"/>
          <w:color w:val="808080"/>
        </w:rPr>
        <w:t>Accessed October 1, 2016</w:t>
      </w:r>
    </w:p>
    <w:p w:rsidR="00702339" w:rsidRPr="00274AA1" w:rsidRDefault="00702339" w:rsidP="00274AA1">
      <w:pPr>
        <w:ind w:left="720"/>
      </w:pPr>
    </w:p>
    <w:p w:rsidR="00274AA1" w:rsidRPr="00274AA1" w:rsidRDefault="00274AA1" w:rsidP="00274AA1"/>
    <w:p w:rsidR="00253100" w:rsidRPr="00BD2E28" w:rsidRDefault="00253100" w:rsidP="00253100">
      <w:pPr>
        <w:rPr>
          <w:rFonts w:eastAsiaTheme="minorEastAsia"/>
          <w:bCs/>
          <w:iCs/>
          <w:noProof/>
        </w:rPr>
      </w:pPr>
      <w:r w:rsidRPr="00BD2E28">
        <w:t xml:space="preserve">Kathleen </w:t>
      </w:r>
      <w:proofErr w:type="gramStart"/>
      <w:r w:rsidRPr="00BD2E28">
        <w:t>Braniff,  MSA</w:t>
      </w:r>
      <w:proofErr w:type="gramEnd"/>
      <w:r w:rsidRPr="00BD2E28">
        <w:t xml:space="preserve">,  MT(ASCP)  </w:t>
      </w:r>
      <w:r w:rsidR="00C852E1" w:rsidRPr="00BD2E28">
        <w:t>is a medical technologist</w:t>
      </w:r>
      <w:r w:rsidRPr="00BD2E28">
        <w:rPr>
          <w:rFonts w:eastAsiaTheme="minorEastAsia"/>
          <w:bCs/>
          <w:iCs/>
          <w:noProof/>
        </w:rPr>
        <w:t xml:space="preserve"> </w:t>
      </w:r>
      <w:r w:rsidR="00C852E1" w:rsidRPr="00BD2E28">
        <w:rPr>
          <w:rFonts w:eastAsiaTheme="minorEastAsia"/>
          <w:bCs/>
          <w:iCs/>
          <w:noProof/>
        </w:rPr>
        <w:t>who has wrked in the cl</w:t>
      </w:r>
      <w:r w:rsidR="00BD2E28" w:rsidRPr="00BD2E28">
        <w:rPr>
          <w:rFonts w:eastAsiaTheme="minorEastAsia"/>
          <w:bCs/>
          <w:iCs/>
          <w:noProof/>
        </w:rPr>
        <w:t>inical laboratory industry for 37</w:t>
      </w:r>
      <w:r w:rsidR="00C852E1" w:rsidRPr="00BD2E28">
        <w:rPr>
          <w:rFonts w:eastAsiaTheme="minorEastAsia"/>
          <w:bCs/>
          <w:iCs/>
          <w:noProof/>
        </w:rPr>
        <w:t xml:space="preserve"> years.  She currently</w:t>
      </w:r>
      <w:r w:rsidR="007E1B46" w:rsidRPr="00BD2E28">
        <w:rPr>
          <w:rFonts w:eastAsiaTheme="minorEastAsia"/>
          <w:bCs/>
          <w:iCs/>
          <w:noProof/>
        </w:rPr>
        <w:t xml:space="preserve"> </w:t>
      </w:r>
      <w:r w:rsidR="00BD2E28" w:rsidRPr="00BD2E28">
        <w:t xml:space="preserve">is a </w:t>
      </w:r>
      <w:r w:rsidR="00BD2E28" w:rsidRPr="00BD2E28">
        <w:rPr>
          <w:rFonts w:eastAsiaTheme="minorEastAsia"/>
          <w:bCs/>
          <w:iCs/>
          <w:noProof/>
        </w:rPr>
        <w:t xml:space="preserve">Clinical Compliance Consultant </w:t>
      </w:r>
      <w:r w:rsidR="007E1B46" w:rsidRPr="00BD2E28">
        <w:rPr>
          <w:rFonts w:eastAsiaTheme="minorEastAsia"/>
          <w:bCs/>
          <w:iCs/>
          <w:noProof/>
        </w:rPr>
        <w:t>with Clinical Lab Consulting.   www.clinicallabconsulting.com</w:t>
      </w:r>
    </w:p>
    <w:p w:rsidR="00274AA1" w:rsidRPr="00274AA1" w:rsidRDefault="00274AA1" w:rsidP="00274AA1">
      <w:bookmarkStart w:id="0" w:name="_GoBack"/>
      <w:bookmarkEnd w:id="0"/>
    </w:p>
    <w:p w:rsidR="00274AA1" w:rsidRPr="00274AA1" w:rsidRDefault="00274AA1" w:rsidP="00274AA1"/>
    <w:p w:rsidR="00274AA1" w:rsidRDefault="00274AA1"/>
    <w:sectPr w:rsidR="0027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C84"/>
    <w:multiLevelType w:val="hybridMultilevel"/>
    <w:tmpl w:val="DA6638FE"/>
    <w:lvl w:ilvl="0" w:tplc="D70220E6">
      <w:start w:val="1"/>
      <w:numFmt w:val="bullet"/>
      <w:lvlText w:val=""/>
      <w:lvlJc w:val="left"/>
      <w:pPr>
        <w:tabs>
          <w:tab w:val="num" w:pos="720"/>
        </w:tabs>
        <w:ind w:left="720" w:hanging="360"/>
      </w:pPr>
      <w:rPr>
        <w:rFonts w:ascii="Wingdings 3" w:hAnsi="Wingdings 3" w:hint="default"/>
      </w:rPr>
    </w:lvl>
    <w:lvl w:ilvl="1" w:tplc="81620022" w:tentative="1">
      <w:start w:val="1"/>
      <w:numFmt w:val="bullet"/>
      <w:lvlText w:val=""/>
      <w:lvlJc w:val="left"/>
      <w:pPr>
        <w:tabs>
          <w:tab w:val="num" w:pos="1440"/>
        </w:tabs>
        <w:ind w:left="1440" w:hanging="360"/>
      </w:pPr>
      <w:rPr>
        <w:rFonts w:ascii="Wingdings 3" w:hAnsi="Wingdings 3" w:hint="default"/>
      </w:rPr>
    </w:lvl>
    <w:lvl w:ilvl="2" w:tplc="94B8BF44" w:tentative="1">
      <w:start w:val="1"/>
      <w:numFmt w:val="bullet"/>
      <w:lvlText w:val=""/>
      <w:lvlJc w:val="left"/>
      <w:pPr>
        <w:tabs>
          <w:tab w:val="num" w:pos="2160"/>
        </w:tabs>
        <w:ind w:left="2160" w:hanging="360"/>
      </w:pPr>
      <w:rPr>
        <w:rFonts w:ascii="Wingdings 3" w:hAnsi="Wingdings 3" w:hint="default"/>
      </w:rPr>
    </w:lvl>
    <w:lvl w:ilvl="3" w:tplc="206ADBA8" w:tentative="1">
      <w:start w:val="1"/>
      <w:numFmt w:val="bullet"/>
      <w:lvlText w:val=""/>
      <w:lvlJc w:val="left"/>
      <w:pPr>
        <w:tabs>
          <w:tab w:val="num" w:pos="2880"/>
        </w:tabs>
        <w:ind w:left="2880" w:hanging="360"/>
      </w:pPr>
      <w:rPr>
        <w:rFonts w:ascii="Wingdings 3" w:hAnsi="Wingdings 3" w:hint="default"/>
      </w:rPr>
    </w:lvl>
    <w:lvl w:ilvl="4" w:tplc="73CE15EC" w:tentative="1">
      <w:start w:val="1"/>
      <w:numFmt w:val="bullet"/>
      <w:lvlText w:val=""/>
      <w:lvlJc w:val="left"/>
      <w:pPr>
        <w:tabs>
          <w:tab w:val="num" w:pos="3600"/>
        </w:tabs>
        <w:ind w:left="3600" w:hanging="360"/>
      </w:pPr>
      <w:rPr>
        <w:rFonts w:ascii="Wingdings 3" w:hAnsi="Wingdings 3" w:hint="default"/>
      </w:rPr>
    </w:lvl>
    <w:lvl w:ilvl="5" w:tplc="47223560" w:tentative="1">
      <w:start w:val="1"/>
      <w:numFmt w:val="bullet"/>
      <w:lvlText w:val=""/>
      <w:lvlJc w:val="left"/>
      <w:pPr>
        <w:tabs>
          <w:tab w:val="num" w:pos="4320"/>
        </w:tabs>
        <w:ind w:left="4320" w:hanging="360"/>
      </w:pPr>
      <w:rPr>
        <w:rFonts w:ascii="Wingdings 3" w:hAnsi="Wingdings 3" w:hint="default"/>
      </w:rPr>
    </w:lvl>
    <w:lvl w:ilvl="6" w:tplc="198C7D9E" w:tentative="1">
      <w:start w:val="1"/>
      <w:numFmt w:val="bullet"/>
      <w:lvlText w:val=""/>
      <w:lvlJc w:val="left"/>
      <w:pPr>
        <w:tabs>
          <w:tab w:val="num" w:pos="5040"/>
        </w:tabs>
        <w:ind w:left="5040" w:hanging="360"/>
      </w:pPr>
      <w:rPr>
        <w:rFonts w:ascii="Wingdings 3" w:hAnsi="Wingdings 3" w:hint="default"/>
      </w:rPr>
    </w:lvl>
    <w:lvl w:ilvl="7" w:tplc="8AC8AE6E" w:tentative="1">
      <w:start w:val="1"/>
      <w:numFmt w:val="bullet"/>
      <w:lvlText w:val=""/>
      <w:lvlJc w:val="left"/>
      <w:pPr>
        <w:tabs>
          <w:tab w:val="num" w:pos="5760"/>
        </w:tabs>
        <w:ind w:left="5760" w:hanging="360"/>
      </w:pPr>
      <w:rPr>
        <w:rFonts w:ascii="Wingdings 3" w:hAnsi="Wingdings 3" w:hint="default"/>
      </w:rPr>
    </w:lvl>
    <w:lvl w:ilvl="8" w:tplc="5AD2B49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1F868CE"/>
    <w:multiLevelType w:val="hybridMultilevel"/>
    <w:tmpl w:val="C5283FB6"/>
    <w:lvl w:ilvl="0" w:tplc="99A85998">
      <w:start w:val="1"/>
      <w:numFmt w:val="bullet"/>
      <w:lvlText w:val=""/>
      <w:lvlJc w:val="left"/>
      <w:pPr>
        <w:tabs>
          <w:tab w:val="num" w:pos="720"/>
        </w:tabs>
        <w:ind w:left="720" w:hanging="360"/>
      </w:pPr>
      <w:rPr>
        <w:rFonts w:ascii="Wingdings 3" w:hAnsi="Wingdings 3" w:hint="default"/>
      </w:rPr>
    </w:lvl>
    <w:lvl w:ilvl="1" w:tplc="76CAAFDA" w:tentative="1">
      <w:start w:val="1"/>
      <w:numFmt w:val="bullet"/>
      <w:lvlText w:val=""/>
      <w:lvlJc w:val="left"/>
      <w:pPr>
        <w:tabs>
          <w:tab w:val="num" w:pos="1440"/>
        </w:tabs>
        <w:ind w:left="1440" w:hanging="360"/>
      </w:pPr>
      <w:rPr>
        <w:rFonts w:ascii="Wingdings 3" w:hAnsi="Wingdings 3" w:hint="default"/>
      </w:rPr>
    </w:lvl>
    <w:lvl w:ilvl="2" w:tplc="BF00E060" w:tentative="1">
      <w:start w:val="1"/>
      <w:numFmt w:val="bullet"/>
      <w:lvlText w:val=""/>
      <w:lvlJc w:val="left"/>
      <w:pPr>
        <w:tabs>
          <w:tab w:val="num" w:pos="2160"/>
        </w:tabs>
        <w:ind w:left="2160" w:hanging="360"/>
      </w:pPr>
      <w:rPr>
        <w:rFonts w:ascii="Wingdings 3" w:hAnsi="Wingdings 3" w:hint="default"/>
      </w:rPr>
    </w:lvl>
    <w:lvl w:ilvl="3" w:tplc="48EE6364" w:tentative="1">
      <w:start w:val="1"/>
      <w:numFmt w:val="bullet"/>
      <w:lvlText w:val=""/>
      <w:lvlJc w:val="left"/>
      <w:pPr>
        <w:tabs>
          <w:tab w:val="num" w:pos="2880"/>
        </w:tabs>
        <w:ind w:left="2880" w:hanging="360"/>
      </w:pPr>
      <w:rPr>
        <w:rFonts w:ascii="Wingdings 3" w:hAnsi="Wingdings 3" w:hint="default"/>
      </w:rPr>
    </w:lvl>
    <w:lvl w:ilvl="4" w:tplc="4E8CB578" w:tentative="1">
      <w:start w:val="1"/>
      <w:numFmt w:val="bullet"/>
      <w:lvlText w:val=""/>
      <w:lvlJc w:val="left"/>
      <w:pPr>
        <w:tabs>
          <w:tab w:val="num" w:pos="3600"/>
        </w:tabs>
        <w:ind w:left="3600" w:hanging="360"/>
      </w:pPr>
      <w:rPr>
        <w:rFonts w:ascii="Wingdings 3" w:hAnsi="Wingdings 3" w:hint="default"/>
      </w:rPr>
    </w:lvl>
    <w:lvl w:ilvl="5" w:tplc="51A80032" w:tentative="1">
      <w:start w:val="1"/>
      <w:numFmt w:val="bullet"/>
      <w:lvlText w:val=""/>
      <w:lvlJc w:val="left"/>
      <w:pPr>
        <w:tabs>
          <w:tab w:val="num" w:pos="4320"/>
        </w:tabs>
        <w:ind w:left="4320" w:hanging="360"/>
      </w:pPr>
      <w:rPr>
        <w:rFonts w:ascii="Wingdings 3" w:hAnsi="Wingdings 3" w:hint="default"/>
      </w:rPr>
    </w:lvl>
    <w:lvl w:ilvl="6" w:tplc="E8B2B976" w:tentative="1">
      <w:start w:val="1"/>
      <w:numFmt w:val="bullet"/>
      <w:lvlText w:val=""/>
      <w:lvlJc w:val="left"/>
      <w:pPr>
        <w:tabs>
          <w:tab w:val="num" w:pos="5040"/>
        </w:tabs>
        <w:ind w:left="5040" w:hanging="360"/>
      </w:pPr>
      <w:rPr>
        <w:rFonts w:ascii="Wingdings 3" w:hAnsi="Wingdings 3" w:hint="default"/>
      </w:rPr>
    </w:lvl>
    <w:lvl w:ilvl="7" w:tplc="967EE73E" w:tentative="1">
      <w:start w:val="1"/>
      <w:numFmt w:val="bullet"/>
      <w:lvlText w:val=""/>
      <w:lvlJc w:val="left"/>
      <w:pPr>
        <w:tabs>
          <w:tab w:val="num" w:pos="5760"/>
        </w:tabs>
        <w:ind w:left="5760" w:hanging="360"/>
      </w:pPr>
      <w:rPr>
        <w:rFonts w:ascii="Wingdings 3" w:hAnsi="Wingdings 3" w:hint="default"/>
      </w:rPr>
    </w:lvl>
    <w:lvl w:ilvl="8" w:tplc="D67E1684"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2A67699C"/>
    <w:multiLevelType w:val="hybridMultilevel"/>
    <w:tmpl w:val="9C528D3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3" w15:restartNumberingAfterBreak="0">
    <w:nsid w:val="2A7D3D6C"/>
    <w:multiLevelType w:val="hybridMultilevel"/>
    <w:tmpl w:val="11BCA46C"/>
    <w:lvl w:ilvl="0" w:tplc="77347F58">
      <w:start w:val="1"/>
      <w:numFmt w:val="bullet"/>
      <w:lvlText w:val=""/>
      <w:lvlJc w:val="left"/>
      <w:pPr>
        <w:tabs>
          <w:tab w:val="num" w:pos="720"/>
        </w:tabs>
        <w:ind w:left="720" w:hanging="360"/>
      </w:pPr>
      <w:rPr>
        <w:rFonts w:ascii="Wingdings 3" w:hAnsi="Wingdings 3" w:hint="default"/>
      </w:rPr>
    </w:lvl>
    <w:lvl w:ilvl="1" w:tplc="D2E08FD0" w:tentative="1">
      <w:start w:val="1"/>
      <w:numFmt w:val="bullet"/>
      <w:lvlText w:val=""/>
      <w:lvlJc w:val="left"/>
      <w:pPr>
        <w:tabs>
          <w:tab w:val="num" w:pos="1440"/>
        </w:tabs>
        <w:ind w:left="1440" w:hanging="360"/>
      </w:pPr>
      <w:rPr>
        <w:rFonts w:ascii="Wingdings 3" w:hAnsi="Wingdings 3" w:hint="default"/>
      </w:rPr>
    </w:lvl>
    <w:lvl w:ilvl="2" w:tplc="C172CFBA" w:tentative="1">
      <w:start w:val="1"/>
      <w:numFmt w:val="bullet"/>
      <w:lvlText w:val=""/>
      <w:lvlJc w:val="left"/>
      <w:pPr>
        <w:tabs>
          <w:tab w:val="num" w:pos="2160"/>
        </w:tabs>
        <w:ind w:left="2160" w:hanging="360"/>
      </w:pPr>
      <w:rPr>
        <w:rFonts w:ascii="Wingdings 3" w:hAnsi="Wingdings 3" w:hint="default"/>
      </w:rPr>
    </w:lvl>
    <w:lvl w:ilvl="3" w:tplc="B4A0E58E" w:tentative="1">
      <w:start w:val="1"/>
      <w:numFmt w:val="bullet"/>
      <w:lvlText w:val=""/>
      <w:lvlJc w:val="left"/>
      <w:pPr>
        <w:tabs>
          <w:tab w:val="num" w:pos="2880"/>
        </w:tabs>
        <w:ind w:left="2880" w:hanging="360"/>
      </w:pPr>
      <w:rPr>
        <w:rFonts w:ascii="Wingdings 3" w:hAnsi="Wingdings 3" w:hint="default"/>
      </w:rPr>
    </w:lvl>
    <w:lvl w:ilvl="4" w:tplc="29D091FC" w:tentative="1">
      <w:start w:val="1"/>
      <w:numFmt w:val="bullet"/>
      <w:lvlText w:val=""/>
      <w:lvlJc w:val="left"/>
      <w:pPr>
        <w:tabs>
          <w:tab w:val="num" w:pos="3600"/>
        </w:tabs>
        <w:ind w:left="3600" w:hanging="360"/>
      </w:pPr>
      <w:rPr>
        <w:rFonts w:ascii="Wingdings 3" w:hAnsi="Wingdings 3" w:hint="default"/>
      </w:rPr>
    </w:lvl>
    <w:lvl w:ilvl="5" w:tplc="D53ACDF8" w:tentative="1">
      <w:start w:val="1"/>
      <w:numFmt w:val="bullet"/>
      <w:lvlText w:val=""/>
      <w:lvlJc w:val="left"/>
      <w:pPr>
        <w:tabs>
          <w:tab w:val="num" w:pos="4320"/>
        </w:tabs>
        <w:ind w:left="4320" w:hanging="360"/>
      </w:pPr>
      <w:rPr>
        <w:rFonts w:ascii="Wingdings 3" w:hAnsi="Wingdings 3" w:hint="default"/>
      </w:rPr>
    </w:lvl>
    <w:lvl w:ilvl="6" w:tplc="404AE50A" w:tentative="1">
      <w:start w:val="1"/>
      <w:numFmt w:val="bullet"/>
      <w:lvlText w:val=""/>
      <w:lvlJc w:val="left"/>
      <w:pPr>
        <w:tabs>
          <w:tab w:val="num" w:pos="5040"/>
        </w:tabs>
        <w:ind w:left="5040" w:hanging="360"/>
      </w:pPr>
      <w:rPr>
        <w:rFonts w:ascii="Wingdings 3" w:hAnsi="Wingdings 3" w:hint="default"/>
      </w:rPr>
    </w:lvl>
    <w:lvl w:ilvl="7" w:tplc="4860F872" w:tentative="1">
      <w:start w:val="1"/>
      <w:numFmt w:val="bullet"/>
      <w:lvlText w:val=""/>
      <w:lvlJc w:val="left"/>
      <w:pPr>
        <w:tabs>
          <w:tab w:val="num" w:pos="5760"/>
        </w:tabs>
        <w:ind w:left="5760" w:hanging="360"/>
      </w:pPr>
      <w:rPr>
        <w:rFonts w:ascii="Wingdings 3" w:hAnsi="Wingdings 3" w:hint="default"/>
      </w:rPr>
    </w:lvl>
    <w:lvl w:ilvl="8" w:tplc="D6AC03E4"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6702EC9"/>
    <w:multiLevelType w:val="hybridMultilevel"/>
    <w:tmpl w:val="422CECDE"/>
    <w:lvl w:ilvl="0" w:tplc="C64AA638">
      <w:start w:val="1"/>
      <w:numFmt w:val="bullet"/>
      <w:lvlText w:val=""/>
      <w:lvlJc w:val="left"/>
      <w:pPr>
        <w:tabs>
          <w:tab w:val="num" w:pos="720"/>
        </w:tabs>
        <w:ind w:left="720" w:hanging="360"/>
      </w:pPr>
      <w:rPr>
        <w:rFonts w:ascii="Wingdings 3" w:hAnsi="Wingdings 3" w:hint="default"/>
      </w:rPr>
    </w:lvl>
    <w:lvl w:ilvl="1" w:tplc="3DEACA82" w:tentative="1">
      <w:start w:val="1"/>
      <w:numFmt w:val="bullet"/>
      <w:lvlText w:val=""/>
      <w:lvlJc w:val="left"/>
      <w:pPr>
        <w:tabs>
          <w:tab w:val="num" w:pos="1440"/>
        </w:tabs>
        <w:ind w:left="1440" w:hanging="360"/>
      </w:pPr>
      <w:rPr>
        <w:rFonts w:ascii="Wingdings 3" w:hAnsi="Wingdings 3" w:hint="default"/>
      </w:rPr>
    </w:lvl>
    <w:lvl w:ilvl="2" w:tplc="783E6D14" w:tentative="1">
      <w:start w:val="1"/>
      <w:numFmt w:val="bullet"/>
      <w:lvlText w:val=""/>
      <w:lvlJc w:val="left"/>
      <w:pPr>
        <w:tabs>
          <w:tab w:val="num" w:pos="2160"/>
        </w:tabs>
        <w:ind w:left="2160" w:hanging="360"/>
      </w:pPr>
      <w:rPr>
        <w:rFonts w:ascii="Wingdings 3" w:hAnsi="Wingdings 3" w:hint="default"/>
      </w:rPr>
    </w:lvl>
    <w:lvl w:ilvl="3" w:tplc="13E8311A" w:tentative="1">
      <w:start w:val="1"/>
      <w:numFmt w:val="bullet"/>
      <w:lvlText w:val=""/>
      <w:lvlJc w:val="left"/>
      <w:pPr>
        <w:tabs>
          <w:tab w:val="num" w:pos="2880"/>
        </w:tabs>
        <w:ind w:left="2880" w:hanging="360"/>
      </w:pPr>
      <w:rPr>
        <w:rFonts w:ascii="Wingdings 3" w:hAnsi="Wingdings 3" w:hint="default"/>
      </w:rPr>
    </w:lvl>
    <w:lvl w:ilvl="4" w:tplc="042EC35C" w:tentative="1">
      <w:start w:val="1"/>
      <w:numFmt w:val="bullet"/>
      <w:lvlText w:val=""/>
      <w:lvlJc w:val="left"/>
      <w:pPr>
        <w:tabs>
          <w:tab w:val="num" w:pos="3600"/>
        </w:tabs>
        <w:ind w:left="3600" w:hanging="360"/>
      </w:pPr>
      <w:rPr>
        <w:rFonts w:ascii="Wingdings 3" w:hAnsi="Wingdings 3" w:hint="default"/>
      </w:rPr>
    </w:lvl>
    <w:lvl w:ilvl="5" w:tplc="203273CC" w:tentative="1">
      <w:start w:val="1"/>
      <w:numFmt w:val="bullet"/>
      <w:lvlText w:val=""/>
      <w:lvlJc w:val="left"/>
      <w:pPr>
        <w:tabs>
          <w:tab w:val="num" w:pos="4320"/>
        </w:tabs>
        <w:ind w:left="4320" w:hanging="360"/>
      </w:pPr>
      <w:rPr>
        <w:rFonts w:ascii="Wingdings 3" w:hAnsi="Wingdings 3" w:hint="default"/>
      </w:rPr>
    </w:lvl>
    <w:lvl w:ilvl="6" w:tplc="DA941662" w:tentative="1">
      <w:start w:val="1"/>
      <w:numFmt w:val="bullet"/>
      <w:lvlText w:val=""/>
      <w:lvlJc w:val="left"/>
      <w:pPr>
        <w:tabs>
          <w:tab w:val="num" w:pos="5040"/>
        </w:tabs>
        <w:ind w:left="5040" w:hanging="360"/>
      </w:pPr>
      <w:rPr>
        <w:rFonts w:ascii="Wingdings 3" w:hAnsi="Wingdings 3" w:hint="default"/>
      </w:rPr>
    </w:lvl>
    <w:lvl w:ilvl="7" w:tplc="33DE400E" w:tentative="1">
      <w:start w:val="1"/>
      <w:numFmt w:val="bullet"/>
      <w:lvlText w:val=""/>
      <w:lvlJc w:val="left"/>
      <w:pPr>
        <w:tabs>
          <w:tab w:val="num" w:pos="5760"/>
        </w:tabs>
        <w:ind w:left="5760" w:hanging="360"/>
      </w:pPr>
      <w:rPr>
        <w:rFonts w:ascii="Wingdings 3" w:hAnsi="Wingdings 3" w:hint="default"/>
      </w:rPr>
    </w:lvl>
    <w:lvl w:ilvl="8" w:tplc="A426EB6A"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515B532C"/>
    <w:multiLevelType w:val="hybridMultilevel"/>
    <w:tmpl w:val="056C7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AE1664"/>
    <w:multiLevelType w:val="hybridMultilevel"/>
    <w:tmpl w:val="3AC047A4"/>
    <w:lvl w:ilvl="0" w:tplc="F0C41068">
      <w:start w:val="1"/>
      <w:numFmt w:val="bullet"/>
      <w:lvlText w:val=""/>
      <w:lvlJc w:val="left"/>
      <w:pPr>
        <w:tabs>
          <w:tab w:val="num" w:pos="720"/>
        </w:tabs>
        <w:ind w:left="720" w:hanging="360"/>
      </w:pPr>
      <w:rPr>
        <w:rFonts w:ascii="Wingdings 3" w:hAnsi="Wingdings 3" w:hint="default"/>
      </w:rPr>
    </w:lvl>
    <w:lvl w:ilvl="1" w:tplc="B800769C" w:tentative="1">
      <w:start w:val="1"/>
      <w:numFmt w:val="bullet"/>
      <w:lvlText w:val=""/>
      <w:lvlJc w:val="left"/>
      <w:pPr>
        <w:tabs>
          <w:tab w:val="num" w:pos="1440"/>
        </w:tabs>
        <w:ind w:left="1440" w:hanging="360"/>
      </w:pPr>
      <w:rPr>
        <w:rFonts w:ascii="Wingdings 3" w:hAnsi="Wingdings 3" w:hint="default"/>
      </w:rPr>
    </w:lvl>
    <w:lvl w:ilvl="2" w:tplc="BA2CD604" w:tentative="1">
      <w:start w:val="1"/>
      <w:numFmt w:val="bullet"/>
      <w:lvlText w:val=""/>
      <w:lvlJc w:val="left"/>
      <w:pPr>
        <w:tabs>
          <w:tab w:val="num" w:pos="2160"/>
        </w:tabs>
        <w:ind w:left="2160" w:hanging="360"/>
      </w:pPr>
      <w:rPr>
        <w:rFonts w:ascii="Wingdings 3" w:hAnsi="Wingdings 3" w:hint="default"/>
      </w:rPr>
    </w:lvl>
    <w:lvl w:ilvl="3" w:tplc="E91C8290" w:tentative="1">
      <w:start w:val="1"/>
      <w:numFmt w:val="bullet"/>
      <w:lvlText w:val=""/>
      <w:lvlJc w:val="left"/>
      <w:pPr>
        <w:tabs>
          <w:tab w:val="num" w:pos="2880"/>
        </w:tabs>
        <w:ind w:left="2880" w:hanging="360"/>
      </w:pPr>
      <w:rPr>
        <w:rFonts w:ascii="Wingdings 3" w:hAnsi="Wingdings 3" w:hint="default"/>
      </w:rPr>
    </w:lvl>
    <w:lvl w:ilvl="4" w:tplc="53DA51D2" w:tentative="1">
      <w:start w:val="1"/>
      <w:numFmt w:val="bullet"/>
      <w:lvlText w:val=""/>
      <w:lvlJc w:val="left"/>
      <w:pPr>
        <w:tabs>
          <w:tab w:val="num" w:pos="3600"/>
        </w:tabs>
        <w:ind w:left="3600" w:hanging="360"/>
      </w:pPr>
      <w:rPr>
        <w:rFonts w:ascii="Wingdings 3" w:hAnsi="Wingdings 3" w:hint="default"/>
      </w:rPr>
    </w:lvl>
    <w:lvl w:ilvl="5" w:tplc="6B0E82DC" w:tentative="1">
      <w:start w:val="1"/>
      <w:numFmt w:val="bullet"/>
      <w:lvlText w:val=""/>
      <w:lvlJc w:val="left"/>
      <w:pPr>
        <w:tabs>
          <w:tab w:val="num" w:pos="4320"/>
        </w:tabs>
        <w:ind w:left="4320" w:hanging="360"/>
      </w:pPr>
      <w:rPr>
        <w:rFonts w:ascii="Wingdings 3" w:hAnsi="Wingdings 3" w:hint="default"/>
      </w:rPr>
    </w:lvl>
    <w:lvl w:ilvl="6" w:tplc="D9DA09EA" w:tentative="1">
      <w:start w:val="1"/>
      <w:numFmt w:val="bullet"/>
      <w:lvlText w:val=""/>
      <w:lvlJc w:val="left"/>
      <w:pPr>
        <w:tabs>
          <w:tab w:val="num" w:pos="5040"/>
        </w:tabs>
        <w:ind w:left="5040" w:hanging="360"/>
      </w:pPr>
      <w:rPr>
        <w:rFonts w:ascii="Wingdings 3" w:hAnsi="Wingdings 3" w:hint="default"/>
      </w:rPr>
    </w:lvl>
    <w:lvl w:ilvl="7" w:tplc="B0EE49F0" w:tentative="1">
      <w:start w:val="1"/>
      <w:numFmt w:val="bullet"/>
      <w:lvlText w:val=""/>
      <w:lvlJc w:val="left"/>
      <w:pPr>
        <w:tabs>
          <w:tab w:val="num" w:pos="5760"/>
        </w:tabs>
        <w:ind w:left="5760" w:hanging="360"/>
      </w:pPr>
      <w:rPr>
        <w:rFonts w:ascii="Wingdings 3" w:hAnsi="Wingdings 3" w:hint="default"/>
      </w:rPr>
    </w:lvl>
    <w:lvl w:ilvl="8" w:tplc="13727E62"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5F3F40B2"/>
    <w:multiLevelType w:val="hybridMultilevel"/>
    <w:tmpl w:val="3C088230"/>
    <w:lvl w:ilvl="0" w:tplc="0E6CC2BC">
      <w:start w:val="1"/>
      <w:numFmt w:val="bullet"/>
      <w:lvlText w:val=""/>
      <w:lvlJc w:val="left"/>
      <w:pPr>
        <w:tabs>
          <w:tab w:val="num" w:pos="720"/>
        </w:tabs>
        <w:ind w:left="720" w:hanging="360"/>
      </w:pPr>
      <w:rPr>
        <w:rFonts w:ascii="Wingdings 3" w:hAnsi="Wingdings 3" w:hint="default"/>
      </w:rPr>
    </w:lvl>
    <w:lvl w:ilvl="1" w:tplc="1A8853D6" w:tentative="1">
      <w:start w:val="1"/>
      <w:numFmt w:val="bullet"/>
      <w:lvlText w:val=""/>
      <w:lvlJc w:val="left"/>
      <w:pPr>
        <w:tabs>
          <w:tab w:val="num" w:pos="1440"/>
        </w:tabs>
        <w:ind w:left="1440" w:hanging="360"/>
      </w:pPr>
      <w:rPr>
        <w:rFonts w:ascii="Wingdings 3" w:hAnsi="Wingdings 3" w:hint="default"/>
      </w:rPr>
    </w:lvl>
    <w:lvl w:ilvl="2" w:tplc="B00C5DFC" w:tentative="1">
      <w:start w:val="1"/>
      <w:numFmt w:val="bullet"/>
      <w:lvlText w:val=""/>
      <w:lvlJc w:val="left"/>
      <w:pPr>
        <w:tabs>
          <w:tab w:val="num" w:pos="2160"/>
        </w:tabs>
        <w:ind w:left="2160" w:hanging="360"/>
      </w:pPr>
      <w:rPr>
        <w:rFonts w:ascii="Wingdings 3" w:hAnsi="Wingdings 3" w:hint="default"/>
      </w:rPr>
    </w:lvl>
    <w:lvl w:ilvl="3" w:tplc="EBDA8834" w:tentative="1">
      <w:start w:val="1"/>
      <w:numFmt w:val="bullet"/>
      <w:lvlText w:val=""/>
      <w:lvlJc w:val="left"/>
      <w:pPr>
        <w:tabs>
          <w:tab w:val="num" w:pos="2880"/>
        </w:tabs>
        <w:ind w:left="2880" w:hanging="360"/>
      </w:pPr>
      <w:rPr>
        <w:rFonts w:ascii="Wingdings 3" w:hAnsi="Wingdings 3" w:hint="default"/>
      </w:rPr>
    </w:lvl>
    <w:lvl w:ilvl="4" w:tplc="D03E6556" w:tentative="1">
      <w:start w:val="1"/>
      <w:numFmt w:val="bullet"/>
      <w:lvlText w:val=""/>
      <w:lvlJc w:val="left"/>
      <w:pPr>
        <w:tabs>
          <w:tab w:val="num" w:pos="3600"/>
        </w:tabs>
        <w:ind w:left="3600" w:hanging="360"/>
      </w:pPr>
      <w:rPr>
        <w:rFonts w:ascii="Wingdings 3" w:hAnsi="Wingdings 3" w:hint="default"/>
      </w:rPr>
    </w:lvl>
    <w:lvl w:ilvl="5" w:tplc="1376FBF8" w:tentative="1">
      <w:start w:val="1"/>
      <w:numFmt w:val="bullet"/>
      <w:lvlText w:val=""/>
      <w:lvlJc w:val="left"/>
      <w:pPr>
        <w:tabs>
          <w:tab w:val="num" w:pos="4320"/>
        </w:tabs>
        <w:ind w:left="4320" w:hanging="360"/>
      </w:pPr>
      <w:rPr>
        <w:rFonts w:ascii="Wingdings 3" w:hAnsi="Wingdings 3" w:hint="default"/>
      </w:rPr>
    </w:lvl>
    <w:lvl w:ilvl="6" w:tplc="1110F330" w:tentative="1">
      <w:start w:val="1"/>
      <w:numFmt w:val="bullet"/>
      <w:lvlText w:val=""/>
      <w:lvlJc w:val="left"/>
      <w:pPr>
        <w:tabs>
          <w:tab w:val="num" w:pos="5040"/>
        </w:tabs>
        <w:ind w:left="5040" w:hanging="360"/>
      </w:pPr>
      <w:rPr>
        <w:rFonts w:ascii="Wingdings 3" w:hAnsi="Wingdings 3" w:hint="default"/>
      </w:rPr>
    </w:lvl>
    <w:lvl w:ilvl="7" w:tplc="43849A2A" w:tentative="1">
      <w:start w:val="1"/>
      <w:numFmt w:val="bullet"/>
      <w:lvlText w:val=""/>
      <w:lvlJc w:val="left"/>
      <w:pPr>
        <w:tabs>
          <w:tab w:val="num" w:pos="5760"/>
        </w:tabs>
        <w:ind w:left="5760" w:hanging="360"/>
      </w:pPr>
      <w:rPr>
        <w:rFonts w:ascii="Wingdings 3" w:hAnsi="Wingdings 3" w:hint="default"/>
      </w:rPr>
    </w:lvl>
    <w:lvl w:ilvl="8" w:tplc="A7747F9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F417AAA"/>
    <w:multiLevelType w:val="hybridMultilevel"/>
    <w:tmpl w:val="47282FF4"/>
    <w:lvl w:ilvl="0" w:tplc="2D7E933A">
      <w:start w:val="1"/>
      <w:numFmt w:val="bullet"/>
      <w:lvlText w:val=""/>
      <w:lvlJc w:val="left"/>
      <w:pPr>
        <w:tabs>
          <w:tab w:val="num" w:pos="720"/>
        </w:tabs>
        <w:ind w:left="720" w:hanging="360"/>
      </w:pPr>
      <w:rPr>
        <w:rFonts w:ascii="Wingdings 3" w:hAnsi="Wingdings 3" w:hint="default"/>
      </w:rPr>
    </w:lvl>
    <w:lvl w:ilvl="1" w:tplc="8B2ED656" w:tentative="1">
      <w:start w:val="1"/>
      <w:numFmt w:val="bullet"/>
      <w:lvlText w:val=""/>
      <w:lvlJc w:val="left"/>
      <w:pPr>
        <w:tabs>
          <w:tab w:val="num" w:pos="1440"/>
        </w:tabs>
        <w:ind w:left="1440" w:hanging="360"/>
      </w:pPr>
      <w:rPr>
        <w:rFonts w:ascii="Wingdings 3" w:hAnsi="Wingdings 3" w:hint="default"/>
      </w:rPr>
    </w:lvl>
    <w:lvl w:ilvl="2" w:tplc="3D4A9EEE" w:tentative="1">
      <w:start w:val="1"/>
      <w:numFmt w:val="bullet"/>
      <w:lvlText w:val=""/>
      <w:lvlJc w:val="left"/>
      <w:pPr>
        <w:tabs>
          <w:tab w:val="num" w:pos="2160"/>
        </w:tabs>
        <w:ind w:left="2160" w:hanging="360"/>
      </w:pPr>
      <w:rPr>
        <w:rFonts w:ascii="Wingdings 3" w:hAnsi="Wingdings 3" w:hint="default"/>
      </w:rPr>
    </w:lvl>
    <w:lvl w:ilvl="3" w:tplc="AAA05F30" w:tentative="1">
      <w:start w:val="1"/>
      <w:numFmt w:val="bullet"/>
      <w:lvlText w:val=""/>
      <w:lvlJc w:val="left"/>
      <w:pPr>
        <w:tabs>
          <w:tab w:val="num" w:pos="2880"/>
        </w:tabs>
        <w:ind w:left="2880" w:hanging="360"/>
      </w:pPr>
      <w:rPr>
        <w:rFonts w:ascii="Wingdings 3" w:hAnsi="Wingdings 3" w:hint="default"/>
      </w:rPr>
    </w:lvl>
    <w:lvl w:ilvl="4" w:tplc="49908A5E" w:tentative="1">
      <w:start w:val="1"/>
      <w:numFmt w:val="bullet"/>
      <w:lvlText w:val=""/>
      <w:lvlJc w:val="left"/>
      <w:pPr>
        <w:tabs>
          <w:tab w:val="num" w:pos="3600"/>
        </w:tabs>
        <w:ind w:left="3600" w:hanging="360"/>
      </w:pPr>
      <w:rPr>
        <w:rFonts w:ascii="Wingdings 3" w:hAnsi="Wingdings 3" w:hint="default"/>
      </w:rPr>
    </w:lvl>
    <w:lvl w:ilvl="5" w:tplc="D82815B6" w:tentative="1">
      <w:start w:val="1"/>
      <w:numFmt w:val="bullet"/>
      <w:lvlText w:val=""/>
      <w:lvlJc w:val="left"/>
      <w:pPr>
        <w:tabs>
          <w:tab w:val="num" w:pos="4320"/>
        </w:tabs>
        <w:ind w:left="4320" w:hanging="360"/>
      </w:pPr>
      <w:rPr>
        <w:rFonts w:ascii="Wingdings 3" w:hAnsi="Wingdings 3" w:hint="default"/>
      </w:rPr>
    </w:lvl>
    <w:lvl w:ilvl="6" w:tplc="592C6666" w:tentative="1">
      <w:start w:val="1"/>
      <w:numFmt w:val="bullet"/>
      <w:lvlText w:val=""/>
      <w:lvlJc w:val="left"/>
      <w:pPr>
        <w:tabs>
          <w:tab w:val="num" w:pos="5040"/>
        </w:tabs>
        <w:ind w:left="5040" w:hanging="360"/>
      </w:pPr>
      <w:rPr>
        <w:rFonts w:ascii="Wingdings 3" w:hAnsi="Wingdings 3" w:hint="default"/>
      </w:rPr>
    </w:lvl>
    <w:lvl w:ilvl="7" w:tplc="B8284D72" w:tentative="1">
      <w:start w:val="1"/>
      <w:numFmt w:val="bullet"/>
      <w:lvlText w:val=""/>
      <w:lvlJc w:val="left"/>
      <w:pPr>
        <w:tabs>
          <w:tab w:val="num" w:pos="5760"/>
        </w:tabs>
        <w:ind w:left="5760" w:hanging="360"/>
      </w:pPr>
      <w:rPr>
        <w:rFonts w:ascii="Wingdings 3" w:hAnsi="Wingdings 3" w:hint="default"/>
      </w:rPr>
    </w:lvl>
    <w:lvl w:ilvl="8" w:tplc="80187848"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0020234"/>
    <w:multiLevelType w:val="hybridMultilevel"/>
    <w:tmpl w:val="71880702"/>
    <w:lvl w:ilvl="0" w:tplc="4CDE71B4">
      <w:start w:val="1"/>
      <w:numFmt w:val="bullet"/>
      <w:lvlText w:val=""/>
      <w:lvlJc w:val="left"/>
      <w:pPr>
        <w:tabs>
          <w:tab w:val="num" w:pos="720"/>
        </w:tabs>
        <w:ind w:left="720" w:hanging="360"/>
      </w:pPr>
      <w:rPr>
        <w:rFonts w:ascii="Wingdings 3" w:hAnsi="Wingdings 3" w:hint="default"/>
      </w:rPr>
    </w:lvl>
    <w:lvl w:ilvl="1" w:tplc="8A043AEC" w:tentative="1">
      <w:start w:val="1"/>
      <w:numFmt w:val="bullet"/>
      <w:lvlText w:val=""/>
      <w:lvlJc w:val="left"/>
      <w:pPr>
        <w:tabs>
          <w:tab w:val="num" w:pos="1440"/>
        </w:tabs>
        <w:ind w:left="1440" w:hanging="360"/>
      </w:pPr>
      <w:rPr>
        <w:rFonts w:ascii="Wingdings 3" w:hAnsi="Wingdings 3" w:hint="default"/>
      </w:rPr>
    </w:lvl>
    <w:lvl w:ilvl="2" w:tplc="FEE2D9BE" w:tentative="1">
      <w:start w:val="1"/>
      <w:numFmt w:val="bullet"/>
      <w:lvlText w:val=""/>
      <w:lvlJc w:val="left"/>
      <w:pPr>
        <w:tabs>
          <w:tab w:val="num" w:pos="2160"/>
        </w:tabs>
        <w:ind w:left="2160" w:hanging="360"/>
      </w:pPr>
      <w:rPr>
        <w:rFonts w:ascii="Wingdings 3" w:hAnsi="Wingdings 3" w:hint="default"/>
      </w:rPr>
    </w:lvl>
    <w:lvl w:ilvl="3" w:tplc="11FC33F8" w:tentative="1">
      <w:start w:val="1"/>
      <w:numFmt w:val="bullet"/>
      <w:lvlText w:val=""/>
      <w:lvlJc w:val="left"/>
      <w:pPr>
        <w:tabs>
          <w:tab w:val="num" w:pos="2880"/>
        </w:tabs>
        <w:ind w:left="2880" w:hanging="360"/>
      </w:pPr>
      <w:rPr>
        <w:rFonts w:ascii="Wingdings 3" w:hAnsi="Wingdings 3" w:hint="default"/>
      </w:rPr>
    </w:lvl>
    <w:lvl w:ilvl="4" w:tplc="42867D44" w:tentative="1">
      <w:start w:val="1"/>
      <w:numFmt w:val="bullet"/>
      <w:lvlText w:val=""/>
      <w:lvlJc w:val="left"/>
      <w:pPr>
        <w:tabs>
          <w:tab w:val="num" w:pos="3600"/>
        </w:tabs>
        <w:ind w:left="3600" w:hanging="360"/>
      </w:pPr>
      <w:rPr>
        <w:rFonts w:ascii="Wingdings 3" w:hAnsi="Wingdings 3" w:hint="default"/>
      </w:rPr>
    </w:lvl>
    <w:lvl w:ilvl="5" w:tplc="22CE9918" w:tentative="1">
      <w:start w:val="1"/>
      <w:numFmt w:val="bullet"/>
      <w:lvlText w:val=""/>
      <w:lvlJc w:val="left"/>
      <w:pPr>
        <w:tabs>
          <w:tab w:val="num" w:pos="4320"/>
        </w:tabs>
        <w:ind w:left="4320" w:hanging="360"/>
      </w:pPr>
      <w:rPr>
        <w:rFonts w:ascii="Wingdings 3" w:hAnsi="Wingdings 3" w:hint="default"/>
      </w:rPr>
    </w:lvl>
    <w:lvl w:ilvl="6" w:tplc="B58AE2E4" w:tentative="1">
      <w:start w:val="1"/>
      <w:numFmt w:val="bullet"/>
      <w:lvlText w:val=""/>
      <w:lvlJc w:val="left"/>
      <w:pPr>
        <w:tabs>
          <w:tab w:val="num" w:pos="5040"/>
        </w:tabs>
        <w:ind w:left="5040" w:hanging="360"/>
      </w:pPr>
      <w:rPr>
        <w:rFonts w:ascii="Wingdings 3" w:hAnsi="Wingdings 3" w:hint="default"/>
      </w:rPr>
    </w:lvl>
    <w:lvl w:ilvl="7" w:tplc="E960C9D8" w:tentative="1">
      <w:start w:val="1"/>
      <w:numFmt w:val="bullet"/>
      <w:lvlText w:val=""/>
      <w:lvlJc w:val="left"/>
      <w:pPr>
        <w:tabs>
          <w:tab w:val="num" w:pos="5760"/>
        </w:tabs>
        <w:ind w:left="5760" w:hanging="360"/>
      </w:pPr>
      <w:rPr>
        <w:rFonts w:ascii="Wingdings 3" w:hAnsi="Wingdings 3" w:hint="default"/>
      </w:rPr>
    </w:lvl>
    <w:lvl w:ilvl="8" w:tplc="E21CF45A" w:tentative="1">
      <w:start w:val="1"/>
      <w:numFmt w:val="bullet"/>
      <w:lvlText w:val=""/>
      <w:lvlJc w:val="left"/>
      <w:pPr>
        <w:tabs>
          <w:tab w:val="num" w:pos="6480"/>
        </w:tabs>
        <w:ind w:left="6480" w:hanging="360"/>
      </w:pPr>
      <w:rPr>
        <w:rFonts w:ascii="Wingdings 3" w:hAnsi="Wingdings 3" w:hint="default"/>
      </w:rPr>
    </w:lvl>
  </w:abstractNum>
  <w:abstractNum w:abstractNumId="10" w15:restartNumberingAfterBreak="0">
    <w:nsid w:val="6C430942"/>
    <w:multiLevelType w:val="hybridMultilevel"/>
    <w:tmpl w:val="AD5C2672"/>
    <w:lvl w:ilvl="0" w:tplc="3E84B068">
      <w:start w:val="1"/>
      <w:numFmt w:val="bullet"/>
      <w:lvlText w:val=""/>
      <w:lvlJc w:val="left"/>
      <w:pPr>
        <w:tabs>
          <w:tab w:val="num" w:pos="720"/>
        </w:tabs>
        <w:ind w:left="720" w:hanging="360"/>
      </w:pPr>
      <w:rPr>
        <w:rFonts w:ascii="Wingdings 3" w:hAnsi="Wingdings 3" w:hint="default"/>
      </w:rPr>
    </w:lvl>
    <w:lvl w:ilvl="1" w:tplc="1FB6E6DA">
      <w:numFmt w:val="bullet"/>
      <w:lvlText w:val=""/>
      <w:lvlJc w:val="left"/>
      <w:pPr>
        <w:tabs>
          <w:tab w:val="num" w:pos="1440"/>
        </w:tabs>
        <w:ind w:left="1440" w:hanging="360"/>
      </w:pPr>
      <w:rPr>
        <w:rFonts w:ascii="Wingdings 3" w:hAnsi="Wingdings 3" w:hint="default"/>
      </w:rPr>
    </w:lvl>
    <w:lvl w:ilvl="2" w:tplc="F1F25974" w:tentative="1">
      <w:start w:val="1"/>
      <w:numFmt w:val="bullet"/>
      <w:lvlText w:val=""/>
      <w:lvlJc w:val="left"/>
      <w:pPr>
        <w:tabs>
          <w:tab w:val="num" w:pos="2160"/>
        </w:tabs>
        <w:ind w:left="2160" w:hanging="360"/>
      </w:pPr>
      <w:rPr>
        <w:rFonts w:ascii="Wingdings 3" w:hAnsi="Wingdings 3" w:hint="default"/>
      </w:rPr>
    </w:lvl>
    <w:lvl w:ilvl="3" w:tplc="0EECB590" w:tentative="1">
      <w:start w:val="1"/>
      <w:numFmt w:val="bullet"/>
      <w:lvlText w:val=""/>
      <w:lvlJc w:val="left"/>
      <w:pPr>
        <w:tabs>
          <w:tab w:val="num" w:pos="2880"/>
        </w:tabs>
        <w:ind w:left="2880" w:hanging="360"/>
      </w:pPr>
      <w:rPr>
        <w:rFonts w:ascii="Wingdings 3" w:hAnsi="Wingdings 3" w:hint="default"/>
      </w:rPr>
    </w:lvl>
    <w:lvl w:ilvl="4" w:tplc="DE82AF84" w:tentative="1">
      <w:start w:val="1"/>
      <w:numFmt w:val="bullet"/>
      <w:lvlText w:val=""/>
      <w:lvlJc w:val="left"/>
      <w:pPr>
        <w:tabs>
          <w:tab w:val="num" w:pos="3600"/>
        </w:tabs>
        <w:ind w:left="3600" w:hanging="360"/>
      </w:pPr>
      <w:rPr>
        <w:rFonts w:ascii="Wingdings 3" w:hAnsi="Wingdings 3" w:hint="default"/>
      </w:rPr>
    </w:lvl>
    <w:lvl w:ilvl="5" w:tplc="EC8EA4A6" w:tentative="1">
      <w:start w:val="1"/>
      <w:numFmt w:val="bullet"/>
      <w:lvlText w:val=""/>
      <w:lvlJc w:val="left"/>
      <w:pPr>
        <w:tabs>
          <w:tab w:val="num" w:pos="4320"/>
        </w:tabs>
        <w:ind w:left="4320" w:hanging="360"/>
      </w:pPr>
      <w:rPr>
        <w:rFonts w:ascii="Wingdings 3" w:hAnsi="Wingdings 3" w:hint="default"/>
      </w:rPr>
    </w:lvl>
    <w:lvl w:ilvl="6" w:tplc="11F071E2" w:tentative="1">
      <w:start w:val="1"/>
      <w:numFmt w:val="bullet"/>
      <w:lvlText w:val=""/>
      <w:lvlJc w:val="left"/>
      <w:pPr>
        <w:tabs>
          <w:tab w:val="num" w:pos="5040"/>
        </w:tabs>
        <w:ind w:left="5040" w:hanging="360"/>
      </w:pPr>
      <w:rPr>
        <w:rFonts w:ascii="Wingdings 3" w:hAnsi="Wingdings 3" w:hint="default"/>
      </w:rPr>
    </w:lvl>
    <w:lvl w:ilvl="7" w:tplc="564C2750" w:tentative="1">
      <w:start w:val="1"/>
      <w:numFmt w:val="bullet"/>
      <w:lvlText w:val=""/>
      <w:lvlJc w:val="left"/>
      <w:pPr>
        <w:tabs>
          <w:tab w:val="num" w:pos="5760"/>
        </w:tabs>
        <w:ind w:left="5760" w:hanging="360"/>
      </w:pPr>
      <w:rPr>
        <w:rFonts w:ascii="Wingdings 3" w:hAnsi="Wingdings 3" w:hint="default"/>
      </w:rPr>
    </w:lvl>
    <w:lvl w:ilvl="8" w:tplc="6E1EF4D8"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715C198E"/>
    <w:multiLevelType w:val="hybridMultilevel"/>
    <w:tmpl w:val="3888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507DE"/>
    <w:multiLevelType w:val="hybridMultilevel"/>
    <w:tmpl w:val="24785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4E34B4"/>
    <w:multiLevelType w:val="hybridMultilevel"/>
    <w:tmpl w:val="2DB01D58"/>
    <w:lvl w:ilvl="0" w:tplc="20E8CBAA">
      <w:start w:val="1"/>
      <w:numFmt w:val="bullet"/>
      <w:lvlText w:val=""/>
      <w:lvlJc w:val="left"/>
      <w:pPr>
        <w:tabs>
          <w:tab w:val="num" w:pos="720"/>
        </w:tabs>
        <w:ind w:left="720" w:hanging="360"/>
      </w:pPr>
      <w:rPr>
        <w:rFonts w:ascii="Wingdings 3" w:hAnsi="Wingdings 3" w:hint="default"/>
      </w:rPr>
    </w:lvl>
    <w:lvl w:ilvl="1" w:tplc="EBE8AD7C" w:tentative="1">
      <w:start w:val="1"/>
      <w:numFmt w:val="bullet"/>
      <w:lvlText w:val=""/>
      <w:lvlJc w:val="left"/>
      <w:pPr>
        <w:tabs>
          <w:tab w:val="num" w:pos="1440"/>
        </w:tabs>
        <w:ind w:left="1440" w:hanging="360"/>
      </w:pPr>
      <w:rPr>
        <w:rFonts w:ascii="Wingdings 3" w:hAnsi="Wingdings 3" w:hint="default"/>
      </w:rPr>
    </w:lvl>
    <w:lvl w:ilvl="2" w:tplc="129C4088" w:tentative="1">
      <w:start w:val="1"/>
      <w:numFmt w:val="bullet"/>
      <w:lvlText w:val=""/>
      <w:lvlJc w:val="left"/>
      <w:pPr>
        <w:tabs>
          <w:tab w:val="num" w:pos="2160"/>
        </w:tabs>
        <w:ind w:left="2160" w:hanging="360"/>
      </w:pPr>
      <w:rPr>
        <w:rFonts w:ascii="Wingdings 3" w:hAnsi="Wingdings 3" w:hint="default"/>
      </w:rPr>
    </w:lvl>
    <w:lvl w:ilvl="3" w:tplc="01C08826" w:tentative="1">
      <w:start w:val="1"/>
      <w:numFmt w:val="bullet"/>
      <w:lvlText w:val=""/>
      <w:lvlJc w:val="left"/>
      <w:pPr>
        <w:tabs>
          <w:tab w:val="num" w:pos="2880"/>
        </w:tabs>
        <w:ind w:left="2880" w:hanging="360"/>
      </w:pPr>
      <w:rPr>
        <w:rFonts w:ascii="Wingdings 3" w:hAnsi="Wingdings 3" w:hint="default"/>
      </w:rPr>
    </w:lvl>
    <w:lvl w:ilvl="4" w:tplc="B6DEE528" w:tentative="1">
      <w:start w:val="1"/>
      <w:numFmt w:val="bullet"/>
      <w:lvlText w:val=""/>
      <w:lvlJc w:val="left"/>
      <w:pPr>
        <w:tabs>
          <w:tab w:val="num" w:pos="3600"/>
        </w:tabs>
        <w:ind w:left="3600" w:hanging="360"/>
      </w:pPr>
      <w:rPr>
        <w:rFonts w:ascii="Wingdings 3" w:hAnsi="Wingdings 3" w:hint="default"/>
      </w:rPr>
    </w:lvl>
    <w:lvl w:ilvl="5" w:tplc="B5EA5A66" w:tentative="1">
      <w:start w:val="1"/>
      <w:numFmt w:val="bullet"/>
      <w:lvlText w:val=""/>
      <w:lvlJc w:val="left"/>
      <w:pPr>
        <w:tabs>
          <w:tab w:val="num" w:pos="4320"/>
        </w:tabs>
        <w:ind w:left="4320" w:hanging="360"/>
      </w:pPr>
      <w:rPr>
        <w:rFonts w:ascii="Wingdings 3" w:hAnsi="Wingdings 3" w:hint="default"/>
      </w:rPr>
    </w:lvl>
    <w:lvl w:ilvl="6" w:tplc="5C128D50" w:tentative="1">
      <w:start w:val="1"/>
      <w:numFmt w:val="bullet"/>
      <w:lvlText w:val=""/>
      <w:lvlJc w:val="left"/>
      <w:pPr>
        <w:tabs>
          <w:tab w:val="num" w:pos="5040"/>
        </w:tabs>
        <w:ind w:left="5040" w:hanging="360"/>
      </w:pPr>
      <w:rPr>
        <w:rFonts w:ascii="Wingdings 3" w:hAnsi="Wingdings 3" w:hint="default"/>
      </w:rPr>
    </w:lvl>
    <w:lvl w:ilvl="7" w:tplc="BE4CF78E" w:tentative="1">
      <w:start w:val="1"/>
      <w:numFmt w:val="bullet"/>
      <w:lvlText w:val=""/>
      <w:lvlJc w:val="left"/>
      <w:pPr>
        <w:tabs>
          <w:tab w:val="num" w:pos="5760"/>
        </w:tabs>
        <w:ind w:left="5760" w:hanging="360"/>
      </w:pPr>
      <w:rPr>
        <w:rFonts w:ascii="Wingdings 3" w:hAnsi="Wingdings 3" w:hint="default"/>
      </w:rPr>
    </w:lvl>
    <w:lvl w:ilvl="8" w:tplc="B5308630" w:tentative="1">
      <w:start w:val="1"/>
      <w:numFmt w:val="bullet"/>
      <w:lvlText w:val=""/>
      <w:lvlJc w:val="left"/>
      <w:pPr>
        <w:tabs>
          <w:tab w:val="num" w:pos="6480"/>
        </w:tabs>
        <w:ind w:left="6480" w:hanging="360"/>
      </w:pPr>
      <w:rPr>
        <w:rFonts w:ascii="Wingdings 3" w:hAnsi="Wingdings 3" w:hint="default"/>
      </w:rPr>
    </w:lvl>
  </w:abstractNum>
  <w:num w:numId="1">
    <w:abstractNumId w:val="10"/>
  </w:num>
  <w:num w:numId="2">
    <w:abstractNumId w:val="13"/>
  </w:num>
  <w:num w:numId="3">
    <w:abstractNumId w:val="6"/>
  </w:num>
  <w:num w:numId="4">
    <w:abstractNumId w:val="8"/>
  </w:num>
  <w:num w:numId="5">
    <w:abstractNumId w:val="3"/>
  </w:num>
  <w:num w:numId="6">
    <w:abstractNumId w:val="7"/>
  </w:num>
  <w:num w:numId="7">
    <w:abstractNumId w:val="4"/>
  </w:num>
  <w:num w:numId="8">
    <w:abstractNumId w:val="9"/>
  </w:num>
  <w:num w:numId="9">
    <w:abstractNumId w:val="0"/>
  </w:num>
  <w:num w:numId="10">
    <w:abstractNumId w:val="1"/>
  </w:num>
  <w:num w:numId="11">
    <w:abstractNumId w:val="11"/>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AA1"/>
    <w:rsid w:val="000877EF"/>
    <w:rsid w:val="00162130"/>
    <w:rsid w:val="00253100"/>
    <w:rsid w:val="00274AA1"/>
    <w:rsid w:val="003C5FD2"/>
    <w:rsid w:val="0045393D"/>
    <w:rsid w:val="0046188E"/>
    <w:rsid w:val="00463682"/>
    <w:rsid w:val="004C143D"/>
    <w:rsid w:val="00620DC3"/>
    <w:rsid w:val="006D760F"/>
    <w:rsid w:val="00702339"/>
    <w:rsid w:val="007E1B46"/>
    <w:rsid w:val="007E603E"/>
    <w:rsid w:val="00975738"/>
    <w:rsid w:val="009B2307"/>
    <w:rsid w:val="00B43634"/>
    <w:rsid w:val="00BD2E28"/>
    <w:rsid w:val="00C621B9"/>
    <w:rsid w:val="00C852E1"/>
    <w:rsid w:val="00E03D64"/>
    <w:rsid w:val="00E32F75"/>
    <w:rsid w:val="00EF1CD7"/>
    <w:rsid w:val="00F17202"/>
    <w:rsid w:val="00F64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F8511"/>
  <w15:chartTrackingRefBased/>
  <w15:docId w15:val="{85773F4E-D479-4732-9FEB-62646C270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70233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AA1"/>
    <w:rPr>
      <w:color w:val="0563C1" w:themeColor="hyperlink"/>
      <w:u w:val="single"/>
    </w:rPr>
  </w:style>
  <w:style w:type="paragraph" w:styleId="ListParagraph">
    <w:name w:val="List Paragraph"/>
    <w:basedOn w:val="Normal"/>
    <w:uiPriority w:val="34"/>
    <w:qFormat/>
    <w:rsid w:val="00274AA1"/>
    <w:pPr>
      <w:ind w:left="720"/>
      <w:contextualSpacing/>
    </w:pPr>
  </w:style>
  <w:style w:type="character" w:customStyle="1" w:styleId="Heading5Char">
    <w:name w:val="Heading 5 Char"/>
    <w:basedOn w:val="DefaultParagraphFont"/>
    <w:link w:val="Heading5"/>
    <w:uiPriority w:val="9"/>
    <w:rsid w:val="00702339"/>
    <w:rPr>
      <w:rFonts w:ascii="Times New Roman" w:eastAsia="Times New Roman" w:hAnsi="Times New Roman" w:cs="Times New Roman"/>
      <w:b/>
      <w:bCs/>
      <w:sz w:val="20"/>
      <w:szCs w:val="20"/>
    </w:rPr>
  </w:style>
  <w:style w:type="character" w:styleId="Emphasis">
    <w:name w:val="Emphasis"/>
    <w:basedOn w:val="DefaultParagraphFont"/>
    <w:uiPriority w:val="20"/>
    <w:qFormat/>
    <w:rsid w:val="007023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63325">
      <w:bodyDiv w:val="1"/>
      <w:marLeft w:val="0"/>
      <w:marRight w:val="0"/>
      <w:marTop w:val="0"/>
      <w:marBottom w:val="0"/>
      <w:divBdr>
        <w:top w:val="none" w:sz="0" w:space="0" w:color="auto"/>
        <w:left w:val="none" w:sz="0" w:space="0" w:color="auto"/>
        <w:bottom w:val="none" w:sz="0" w:space="0" w:color="auto"/>
        <w:right w:val="none" w:sz="0" w:space="0" w:color="auto"/>
      </w:divBdr>
    </w:div>
    <w:div w:id="130250559">
      <w:bodyDiv w:val="1"/>
      <w:marLeft w:val="0"/>
      <w:marRight w:val="0"/>
      <w:marTop w:val="0"/>
      <w:marBottom w:val="0"/>
      <w:divBdr>
        <w:top w:val="none" w:sz="0" w:space="0" w:color="auto"/>
        <w:left w:val="none" w:sz="0" w:space="0" w:color="auto"/>
        <w:bottom w:val="none" w:sz="0" w:space="0" w:color="auto"/>
        <w:right w:val="none" w:sz="0" w:space="0" w:color="auto"/>
      </w:divBdr>
      <w:divsChild>
        <w:div w:id="394477495">
          <w:marLeft w:val="720"/>
          <w:marRight w:val="0"/>
          <w:marTop w:val="267"/>
          <w:marBottom w:val="0"/>
          <w:divBdr>
            <w:top w:val="none" w:sz="0" w:space="0" w:color="auto"/>
            <w:left w:val="none" w:sz="0" w:space="0" w:color="auto"/>
            <w:bottom w:val="none" w:sz="0" w:space="0" w:color="auto"/>
            <w:right w:val="none" w:sz="0" w:space="0" w:color="auto"/>
          </w:divBdr>
        </w:div>
        <w:div w:id="267469685">
          <w:marLeft w:val="720"/>
          <w:marRight w:val="0"/>
          <w:marTop w:val="267"/>
          <w:marBottom w:val="0"/>
          <w:divBdr>
            <w:top w:val="none" w:sz="0" w:space="0" w:color="auto"/>
            <w:left w:val="none" w:sz="0" w:space="0" w:color="auto"/>
            <w:bottom w:val="none" w:sz="0" w:space="0" w:color="auto"/>
            <w:right w:val="none" w:sz="0" w:space="0" w:color="auto"/>
          </w:divBdr>
        </w:div>
        <w:div w:id="1879199427">
          <w:marLeft w:val="720"/>
          <w:marRight w:val="0"/>
          <w:marTop w:val="267"/>
          <w:marBottom w:val="0"/>
          <w:divBdr>
            <w:top w:val="none" w:sz="0" w:space="0" w:color="auto"/>
            <w:left w:val="none" w:sz="0" w:space="0" w:color="auto"/>
            <w:bottom w:val="none" w:sz="0" w:space="0" w:color="auto"/>
            <w:right w:val="none" w:sz="0" w:space="0" w:color="auto"/>
          </w:divBdr>
        </w:div>
        <w:div w:id="1496145246">
          <w:marLeft w:val="720"/>
          <w:marRight w:val="0"/>
          <w:marTop w:val="267"/>
          <w:marBottom w:val="0"/>
          <w:divBdr>
            <w:top w:val="none" w:sz="0" w:space="0" w:color="auto"/>
            <w:left w:val="none" w:sz="0" w:space="0" w:color="auto"/>
            <w:bottom w:val="none" w:sz="0" w:space="0" w:color="auto"/>
            <w:right w:val="none" w:sz="0" w:space="0" w:color="auto"/>
          </w:divBdr>
        </w:div>
      </w:divsChild>
    </w:div>
    <w:div w:id="151796926">
      <w:bodyDiv w:val="1"/>
      <w:marLeft w:val="0"/>
      <w:marRight w:val="0"/>
      <w:marTop w:val="0"/>
      <w:marBottom w:val="0"/>
      <w:divBdr>
        <w:top w:val="none" w:sz="0" w:space="0" w:color="auto"/>
        <w:left w:val="none" w:sz="0" w:space="0" w:color="auto"/>
        <w:bottom w:val="none" w:sz="0" w:space="0" w:color="auto"/>
        <w:right w:val="none" w:sz="0" w:space="0" w:color="auto"/>
      </w:divBdr>
    </w:div>
    <w:div w:id="157499709">
      <w:bodyDiv w:val="1"/>
      <w:marLeft w:val="0"/>
      <w:marRight w:val="0"/>
      <w:marTop w:val="0"/>
      <w:marBottom w:val="0"/>
      <w:divBdr>
        <w:top w:val="none" w:sz="0" w:space="0" w:color="auto"/>
        <w:left w:val="none" w:sz="0" w:space="0" w:color="auto"/>
        <w:bottom w:val="none" w:sz="0" w:space="0" w:color="auto"/>
        <w:right w:val="none" w:sz="0" w:space="0" w:color="auto"/>
      </w:divBdr>
      <w:divsChild>
        <w:div w:id="581527992">
          <w:marLeft w:val="720"/>
          <w:marRight w:val="0"/>
          <w:marTop w:val="267"/>
          <w:marBottom w:val="0"/>
          <w:divBdr>
            <w:top w:val="none" w:sz="0" w:space="0" w:color="auto"/>
            <w:left w:val="none" w:sz="0" w:space="0" w:color="auto"/>
            <w:bottom w:val="none" w:sz="0" w:space="0" w:color="auto"/>
            <w:right w:val="none" w:sz="0" w:space="0" w:color="auto"/>
          </w:divBdr>
        </w:div>
        <w:div w:id="448472502">
          <w:marLeft w:val="720"/>
          <w:marRight w:val="0"/>
          <w:marTop w:val="267"/>
          <w:marBottom w:val="0"/>
          <w:divBdr>
            <w:top w:val="none" w:sz="0" w:space="0" w:color="auto"/>
            <w:left w:val="none" w:sz="0" w:space="0" w:color="auto"/>
            <w:bottom w:val="none" w:sz="0" w:space="0" w:color="auto"/>
            <w:right w:val="none" w:sz="0" w:space="0" w:color="auto"/>
          </w:divBdr>
        </w:div>
        <w:div w:id="216673668">
          <w:marLeft w:val="720"/>
          <w:marRight w:val="0"/>
          <w:marTop w:val="267"/>
          <w:marBottom w:val="0"/>
          <w:divBdr>
            <w:top w:val="none" w:sz="0" w:space="0" w:color="auto"/>
            <w:left w:val="none" w:sz="0" w:space="0" w:color="auto"/>
            <w:bottom w:val="none" w:sz="0" w:space="0" w:color="auto"/>
            <w:right w:val="none" w:sz="0" w:space="0" w:color="auto"/>
          </w:divBdr>
        </w:div>
        <w:div w:id="231239190">
          <w:marLeft w:val="720"/>
          <w:marRight w:val="0"/>
          <w:marTop w:val="267"/>
          <w:marBottom w:val="0"/>
          <w:divBdr>
            <w:top w:val="none" w:sz="0" w:space="0" w:color="auto"/>
            <w:left w:val="none" w:sz="0" w:space="0" w:color="auto"/>
            <w:bottom w:val="none" w:sz="0" w:space="0" w:color="auto"/>
            <w:right w:val="none" w:sz="0" w:space="0" w:color="auto"/>
          </w:divBdr>
        </w:div>
        <w:div w:id="231895525">
          <w:marLeft w:val="720"/>
          <w:marRight w:val="0"/>
          <w:marTop w:val="267"/>
          <w:marBottom w:val="0"/>
          <w:divBdr>
            <w:top w:val="none" w:sz="0" w:space="0" w:color="auto"/>
            <w:left w:val="none" w:sz="0" w:space="0" w:color="auto"/>
            <w:bottom w:val="none" w:sz="0" w:space="0" w:color="auto"/>
            <w:right w:val="none" w:sz="0" w:space="0" w:color="auto"/>
          </w:divBdr>
        </w:div>
      </w:divsChild>
    </w:div>
    <w:div w:id="304891062">
      <w:bodyDiv w:val="1"/>
      <w:marLeft w:val="0"/>
      <w:marRight w:val="0"/>
      <w:marTop w:val="0"/>
      <w:marBottom w:val="0"/>
      <w:divBdr>
        <w:top w:val="none" w:sz="0" w:space="0" w:color="auto"/>
        <w:left w:val="none" w:sz="0" w:space="0" w:color="auto"/>
        <w:bottom w:val="none" w:sz="0" w:space="0" w:color="auto"/>
        <w:right w:val="none" w:sz="0" w:space="0" w:color="auto"/>
      </w:divBdr>
    </w:div>
    <w:div w:id="319772272">
      <w:bodyDiv w:val="1"/>
      <w:marLeft w:val="0"/>
      <w:marRight w:val="0"/>
      <w:marTop w:val="0"/>
      <w:marBottom w:val="0"/>
      <w:divBdr>
        <w:top w:val="none" w:sz="0" w:space="0" w:color="auto"/>
        <w:left w:val="none" w:sz="0" w:space="0" w:color="auto"/>
        <w:bottom w:val="none" w:sz="0" w:space="0" w:color="auto"/>
        <w:right w:val="none" w:sz="0" w:space="0" w:color="auto"/>
      </w:divBdr>
      <w:divsChild>
        <w:div w:id="739326013">
          <w:marLeft w:val="720"/>
          <w:marRight w:val="0"/>
          <w:marTop w:val="267"/>
          <w:marBottom w:val="0"/>
          <w:divBdr>
            <w:top w:val="none" w:sz="0" w:space="0" w:color="auto"/>
            <w:left w:val="none" w:sz="0" w:space="0" w:color="auto"/>
            <w:bottom w:val="none" w:sz="0" w:space="0" w:color="auto"/>
            <w:right w:val="none" w:sz="0" w:space="0" w:color="auto"/>
          </w:divBdr>
        </w:div>
      </w:divsChild>
    </w:div>
    <w:div w:id="353701156">
      <w:bodyDiv w:val="1"/>
      <w:marLeft w:val="0"/>
      <w:marRight w:val="0"/>
      <w:marTop w:val="0"/>
      <w:marBottom w:val="0"/>
      <w:divBdr>
        <w:top w:val="none" w:sz="0" w:space="0" w:color="auto"/>
        <w:left w:val="none" w:sz="0" w:space="0" w:color="auto"/>
        <w:bottom w:val="none" w:sz="0" w:space="0" w:color="auto"/>
        <w:right w:val="none" w:sz="0" w:space="0" w:color="auto"/>
      </w:divBdr>
    </w:div>
    <w:div w:id="465395557">
      <w:bodyDiv w:val="1"/>
      <w:marLeft w:val="0"/>
      <w:marRight w:val="0"/>
      <w:marTop w:val="0"/>
      <w:marBottom w:val="0"/>
      <w:divBdr>
        <w:top w:val="none" w:sz="0" w:space="0" w:color="auto"/>
        <w:left w:val="none" w:sz="0" w:space="0" w:color="auto"/>
        <w:bottom w:val="none" w:sz="0" w:space="0" w:color="auto"/>
        <w:right w:val="none" w:sz="0" w:space="0" w:color="auto"/>
      </w:divBdr>
    </w:div>
    <w:div w:id="528496894">
      <w:bodyDiv w:val="1"/>
      <w:marLeft w:val="0"/>
      <w:marRight w:val="0"/>
      <w:marTop w:val="0"/>
      <w:marBottom w:val="0"/>
      <w:divBdr>
        <w:top w:val="none" w:sz="0" w:space="0" w:color="auto"/>
        <w:left w:val="none" w:sz="0" w:space="0" w:color="auto"/>
        <w:bottom w:val="none" w:sz="0" w:space="0" w:color="auto"/>
        <w:right w:val="none" w:sz="0" w:space="0" w:color="auto"/>
      </w:divBdr>
    </w:div>
    <w:div w:id="582688054">
      <w:bodyDiv w:val="1"/>
      <w:marLeft w:val="0"/>
      <w:marRight w:val="0"/>
      <w:marTop w:val="0"/>
      <w:marBottom w:val="0"/>
      <w:divBdr>
        <w:top w:val="none" w:sz="0" w:space="0" w:color="auto"/>
        <w:left w:val="none" w:sz="0" w:space="0" w:color="auto"/>
        <w:bottom w:val="none" w:sz="0" w:space="0" w:color="auto"/>
        <w:right w:val="none" w:sz="0" w:space="0" w:color="auto"/>
      </w:divBdr>
      <w:divsChild>
        <w:div w:id="627709738">
          <w:marLeft w:val="720"/>
          <w:marRight w:val="0"/>
          <w:marTop w:val="267"/>
          <w:marBottom w:val="0"/>
          <w:divBdr>
            <w:top w:val="none" w:sz="0" w:space="0" w:color="auto"/>
            <w:left w:val="none" w:sz="0" w:space="0" w:color="auto"/>
            <w:bottom w:val="none" w:sz="0" w:space="0" w:color="auto"/>
            <w:right w:val="none" w:sz="0" w:space="0" w:color="auto"/>
          </w:divBdr>
        </w:div>
      </w:divsChild>
    </w:div>
    <w:div w:id="619647088">
      <w:bodyDiv w:val="1"/>
      <w:marLeft w:val="0"/>
      <w:marRight w:val="0"/>
      <w:marTop w:val="0"/>
      <w:marBottom w:val="0"/>
      <w:divBdr>
        <w:top w:val="none" w:sz="0" w:space="0" w:color="auto"/>
        <w:left w:val="none" w:sz="0" w:space="0" w:color="auto"/>
        <w:bottom w:val="none" w:sz="0" w:space="0" w:color="auto"/>
        <w:right w:val="none" w:sz="0" w:space="0" w:color="auto"/>
      </w:divBdr>
      <w:divsChild>
        <w:div w:id="1125084089">
          <w:marLeft w:val="720"/>
          <w:marRight w:val="0"/>
          <w:marTop w:val="268"/>
          <w:marBottom w:val="0"/>
          <w:divBdr>
            <w:top w:val="none" w:sz="0" w:space="0" w:color="auto"/>
            <w:left w:val="none" w:sz="0" w:space="0" w:color="auto"/>
            <w:bottom w:val="none" w:sz="0" w:space="0" w:color="auto"/>
            <w:right w:val="none" w:sz="0" w:space="0" w:color="auto"/>
          </w:divBdr>
        </w:div>
        <w:div w:id="1081876733">
          <w:marLeft w:val="720"/>
          <w:marRight w:val="0"/>
          <w:marTop w:val="268"/>
          <w:marBottom w:val="0"/>
          <w:divBdr>
            <w:top w:val="none" w:sz="0" w:space="0" w:color="auto"/>
            <w:left w:val="none" w:sz="0" w:space="0" w:color="auto"/>
            <w:bottom w:val="none" w:sz="0" w:space="0" w:color="auto"/>
            <w:right w:val="none" w:sz="0" w:space="0" w:color="auto"/>
          </w:divBdr>
        </w:div>
      </w:divsChild>
    </w:div>
    <w:div w:id="641498686">
      <w:bodyDiv w:val="1"/>
      <w:marLeft w:val="0"/>
      <w:marRight w:val="0"/>
      <w:marTop w:val="0"/>
      <w:marBottom w:val="0"/>
      <w:divBdr>
        <w:top w:val="none" w:sz="0" w:space="0" w:color="auto"/>
        <w:left w:val="none" w:sz="0" w:space="0" w:color="auto"/>
        <w:bottom w:val="none" w:sz="0" w:space="0" w:color="auto"/>
        <w:right w:val="none" w:sz="0" w:space="0" w:color="auto"/>
      </w:divBdr>
      <w:divsChild>
        <w:div w:id="692997844">
          <w:marLeft w:val="720"/>
          <w:marRight w:val="0"/>
          <w:marTop w:val="268"/>
          <w:marBottom w:val="0"/>
          <w:divBdr>
            <w:top w:val="none" w:sz="0" w:space="0" w:color="auto"/>
            <w:left w:val="none" w:sz="0" w:space="0" w:color="auto"/>
            <w:bottom w:val="none" w:sz="0" w:space="0" w:color="auto"/>
            <w:right w:val="none" w:sz="0" w:space="0" w:color="auto"/>
          </w:divBdr>
        </w:div>
        <w:div w:id="758142617">
          <w:marLeft w:val="720"/>
          <w:marRight w:val="0"/>
          <w:marTop w:val="268"/>
          <w:marBottom w:val="0"/>
          <w:divBdr>
            <w:top w:val="none" w:sz="0" w:space="0" w:color="auto"/>
            <w:left w:val="none" w:sz="0" w:space="0" w:color="auto"/>
            <w:bottom w:val="none" w:sz="0" w:space="0" w:color="auto"/>
            <w:right w:val="none" w:sz="0" w:space="0" w:color="auto"/>
          </w:divBdr>
        </w:div>
        <w:div w:id="1928688831">
          <w:marLeft w:val="720"/>
          <w:marRight w:val="0"/>
          <w:marTop w:val="268"/>
          <w:marBottom w:val="0"/>
          <w:divBdr>
            <w:top w:val="none" w:sz="0" w:space="0" w:color="auto"/>
            <w:left w:val="none" w:sz="0" w:space="0" w:color="auto"/>
            <w:bottom w:val="none" w:sz="0" w:space="0" w:color="auto"/>
            <w:right w:val="none" w:sz="0" w:space="0" w:color="auto"/>
          </w:divBdr>
        </w:div>
        <w:div w:id="322441132">
          <w:marLeft w:val="720"/>
          <w:marRight w:val="0"/>
          <w:marTop w:val="268"/>
          <w:marBottom w:val="0"/>
          <w:divBdr>
            <w:top w:val="none" w:sz="0" w:space="0" w:color="auto"/>
            <w:left w:val="none" w:sz="0" w:space="0" w:color="auto"/>
            <w:bottom w:val="none" w:sz="0" w:space="0" w:color="auto"/>
            <w:right w:val="none" w:sz="0" w:space="0" w:color="auto"/>
          </w:divBdr>
        </w:div>
        <w:div w:id="1952007620">
          <w:marLeft w:val="720"/>
          <w:marRight w:val="0"/>
          <w:marTop w:val="268"/>
          <w:marBottom w:val="0"/>
          <w:divBdr>
            <w:top w:val="none" w:sz="0" w:space="0" w:color="auto"/>
            <w:left w:val="none" w:sz="0" w:space="0" w:color="auto"/>
            <w:bottom w:val="none" w:sz="0" w:space="0" w:color="auto"/>
            <w:right w:val="none" w:sz="0" w:space="0" w:color="auto"/>
          </w:divBdr>
        </w:div>
        <w:div w:id="1183402832">
          <w:marLeft w:val="720"/>
          <w:marRight w:val="0"/>
          <w:marTop w:val="268"/>
          <w:marBottom w:val="0"/>
          <w:divBdr>
            <w:top w:val="none" w:sz="0" w:space="0" w:color="auto"/>
            <w:left w:val="none" w:sz="0" w:space="0" w:color="auto"/>
            <w:bottom w:val="none" w:sz="0" w:space="0" w:color="auto"/>
            <w:right w:val="none" w:sz="0" w:space="0" w:color="auto"/>
          </w:divBdr>
        </w:div>
        <w:div w:id="353650648">
          <w:marLeft w:val="720"/>
          <w:marRight w:val="0"/>
          <w:marTop w:val="268"/>
          <w:marBottom w:val="0"/>
          <w:divBdr>
            <w:top w:val="none" w:sz="0" w:space="0" w:color="auto"/>
            <w:left w:val="none" w:sz="0" w:space="0" w:color="auto"/>
            <w:bottom w:val="none" w:sz="0" w:space="0" w:color="auto"/>
            <w:right w:val="none" w:sz="0" w:space="0" w:color="auto"/>
          </w:divBdr>
        </w:div>
        <w:div w:id="203373802">
          <w:marLeft w:val="720"/>
          <w:marRight w:val="0"/>
          <w:marTop w:val="268"/>
          <w:marBottom w:val="0"/>
          <w:divBdr>
            <w:top w:val="none" w:sz="0" w:space="0" w:color="auto"/>
            <w:left w:val="none" w:sz="0" w:space="0" w:color="auto"/>
            <w:bottom w:val="none" w:sz="0" w:space="0" w:color="auto"/>
            <w:right w:val="none" w:sz="0" w:space="0" w:color="auto"/>
          </w:divBdr>
        </w:div>
        <w:div w:id="1532571515">
          <w:marLeft w:val="720"/>
          <w:marRight w:val="0"/>
          <w:marTop w:val="268"/>
          <w:marBottom w:val="0"/>
          <w:divBdr>
            <w:top w:val="none" w:sz="0" w:space="0" w:color="auto"/>
            <w:left w:val="none" w:sz="0" w:space="0" w:color="auto"/>
            <w:bottom w:val="none" w:sz="0" w:space="0" w:color="auto"/>
            <w:right w:val="none" w:sz="0" w:space="0" w:color="auto"/>
          </w:divBdr>
        </w:div>
      </w:divsChild>
    </w:div>
    <w:div w:id="829102477">
      <w:bodyDiv w:val="1"/>
      <w:marLeft w:val="0"/>
      <w:marRight w:val="0"/>
      <w:marTop w:val="0"/>
      <w:marBottom w:val="0"/>
      <w:divBdr>
        <w:top w:val="none" w:sz="0" w:space="0" w:color="auto"/>
        <w:left w:val="none" w:sz="0" w:space="0" w:color="auto"/>
        <w:bottom w:val="none" w:sz="0" w:space="0" w:color="auto"/>
        <w:right w:val="none" w:sz="0" w:space="0" w:color="auto"/>
      </w:divBdr>
      <w:divsChild>
        <w:div w:id="607739690">
          <w:marLeft w:val="720"/>
          <w:marRight w:val="0"/>
          <w:marTop w:val="267"/>
          <w:marBottom w:val="0"/>
          <w:divBdr>
            <w:top w:val="none" w:sz="0" w:space="0" w:color="auto"/>
            <w:left w:val="none" w:sz="0" w:space="0" w:color="auto"/>
            <w:bottom w:val="none" w:sz="0" w:space="0" w:color="auto"/>
            <w:right w:val="none" w:sz="0" w:space="0" w:color="auto"/>
          </w:divBdr>
        </w:div>
        <w:div w:id="1475096977">
          <w:marLeft w:val="720"/>
          <w:marRight w:val="0"/>
          <w:marTop w:val="267"/>
          <w:marBottom w:val="0"/>
          <w:divBdr>
            <w:top w:val="none" w:sz="0" w:space="0" w:color="auto"/>
            <w:left w:val="none" w:sz="0" w:space="0" w:color="auto"/>
            <w:bottom w:val="none" w:sz="0" w:space="0" w:color="auto"/>
            <w:right w:val="none" w:sz="0" w:space="0" w:color="auto"/>
          </w:divBdr>
        </w:div>
        <w:div w:id="109519175">
          <w:marLeft w:val="1555"/>
          <w:marRight w:val="0"/>
          <w:marTop w:val="267"/>
          <w:marBottom w:val="0"/>
          <w:divBdr>
            <w:top w:val="none" w:sz="0" w:space="0" w:color="auto"/>
            <w:left w:val="none" w:sz="0" w:space="0" w:color="auto"/>
            <w:bottom w:val="none" w:sz="0" w:space="0" w:color="auto"/>
            <w:right w:val="none" w:sz="0" w:space="0" w:color="auto"/>
          </w:divBdr>
        </w:div>
        <w:div w:id="1036926349">
          <w:marLeft w:val="1555"/>
          <w:marRight w:val="0"/>
          <w:marTop w:val="267"/>
          <w:marBottom w:val="0"/>
          <w:divBdr>
            <w:top w:val="none" w:sz="0" w:space="0" w:color="auto"/>
            <w:left w:val="none" w:sz="0" w:space="0" w:color="auto"/>
            <w:bottom w:val="none" w:sz="0" w:space="0" w:color="auto"/>
            <w:right w:val="none" w:sz="0" w:space="0" w:color="auto"/>
          </w:divBdr>
        </w:div>
        <w:div w:id="938761470">
          <w:marLeft w:val="1555"/>
          <w:marRight w:val="0"/>
          <w:marTop w:val="267"/>
          <w:marBottom w:val="0"/>
          <w:divBdr>
            <w:top w:val="none" w:sz="0" w:space="0" w:color="auto"/>
            <w:left w:val="none" w:sz="0" w:space="0" w:color="auto"/>
            <w:bottom w:val="none" w:sz="0" w:space="0" w:color="auto"/>
            <w:right w:val="none" w:sz="0" w:space="0" w:color="auto"/>
          </w:divBdr>
        </w:div>
      </w:divsChild>
    </w:div>
    <w:div w:id="871191782">
      <w:bodyDiv w:val="1"/>
      <w:marLeft w:val="0"/>
      <w:marRight w:val="0"/>
      <w:marTop w:val="0"/>
      <w:marBottom w:val="0"/>
      <w:divBdr>
        <w:top w:val="none" w:sz="0" w:space="0" w:color="auto"/>
        <w:left w:val="none" w:sz="0" w:space="0" w:color="auto"/>
        <w:bottom w:val="none" w:sz="0" w:space="0" w:color="auto"/>
        <w:right w:val="none" w:sz="0" w:space="0" w:color="auto"/>
      </w:divBdr>
    </w:div>
    <w:div w:id="988099578">
      <w:bodyDiv w:val="1"/>
      <w:marLeft w:val="0"/>
      <w:marRight w:val="0"/>
      <w:marTop w:val="0"/>
      <w:marBottom w:val="0"/>
      <w:divBdr>
        <w:top w:val="none" w:sz="0" w:space="0" w:color="auto"/>
        <w:left w:val="none" w:sz="0" w:space="0" w:color="auto"/>
        <w:bottom w:val="none" w:sz="0" w:space="0" w:color="auto"/>
        <w:right w:val="none" w:sz="0" w:space="0" w:color="auto"/>
      </w:divBdr>
      <w:divsChild>
        <w:div w:id="475881341">
          <w:marLeft w:val="720"/>
          <w:marRight w:val="0"/>
          <w:marTop w:val="267"/>
          <w:marBottom w:val="0"/>
          <w:divBdr>
            <w:top w:val="none" w:sz="0" w:space="0" w:color="auto"/>
            <w:left w:val="none" w:sz="0" w:space="0" w:color="auto"/>
            <w:bottom w:val="none" w:sz="0" w:space="0" w:color="auto"/>
            <w:right w:val="none" w:sz="0" w:space="0" w:color="auto"/>
          </w:divBdr>
        </w:div>
        <w:div w:id="1693217406">
          <w:marLeft w:val="720"/>
          <w:marRight w:val="0"/>
          <w:marTop w:val="267"/>
          <w:marBottom w:val="0"/>
          <w:divBdr>
            <w:top w:val="none" w:sz="0" w:space="0" w:color="auto"/>
            <w:left w:val="none" w:sz="0" w:space="0" w:color="auto"/>
            <w:bottom w:val="none" w:sz="0" w:space="0" w:color="auto"/>
            <w:right w:val="none" w:sz="0" w:space="0" w:color="auto"/>
          </w:divBdr>
        </w:div>
        <w:div w:id="517282269">
          <w:marLeft w:val="720"/>
          <w:marRight w:val="0"/>
          <w:marTop w:val="267"/>
          <w:marBottom w:val="0"/>
          <w:divBdr>
            <w:top w:val="none" w:sz="0" w:space="0" w:color="auto"/>
            <w:left w:val="none" w:sz="0" w:space="0" w:color="auto"/>
            <w:bottom w:val="none" w:sz="0" w:space="0" w:color="auto"/>
            <w:right w:val="none" w:sz="0" w:space="0" w:color="auto"/>
          </w:divBdr>
        </w:div>
      </w:divsChild>
    </w:div>
    <w:div w:id="1280794081">
      <w:bodyDiv w:val="1"/>
      <w:marLeft w:val="0"/>
      <w:marRight w:val="0"/>
      <w:marTop w:val="0"/>
      <w:marBottom w:val="0"/>
      <w:divBdr>
        <w:top w:val="none" w:sz="0" w:space="0" w:color="auto"/>
        <w:left w:val="none" w:sz="0" w:space="0" w:color="auto"/>
        <w:bottom w:val="none" w:sz="0" w:space="0" w:color="auto"/>
        <w:right w:val="none" w:sz="0" w:space="0" w:color="auto"/>
      </w:divBdr>
    </w:div>
    <w:div w:id="1440369515">
      <w:bodyDiv w:val="1"/>
      <w:marLeft w:val="0"/>
      <w:marRight w:val="0"/>
      <w:marTop w:val="0"/>
      <w:marBottom w:val="0"/>
      <w:divBdr>
        <w:top w:val="none" w:sz="0" w:space="0" w:color="auto"/>
        <w:left w:val="none" w:sz="0" w:space="0" w:color="auto"/>
        <w:bottom w:val="none" w:sz="0" w:space="0" w:color="auto"/>
        <w:right w:val="none" w:sz="0" w:space="0" w:color="auto"/>
      </w:divBdr>
    </w:div>
    <w:div w:id="1528446731">
      <w:bodyDiv w:val="1"/>
      <w:marLeft w:val="0"/>
      <w:marRight w:val="0"/>
      <w:marTop w:val="0"/>
      <w:marBottom w:val="0"/>
      <w:divBdr>
        <w:top w:val="none" w:sz="0" w:space="0" w:color="auto"/>
        <w:left w:val="none" w:sz="0" w:space="0" w:color="auto"/>
        <w:bottom w:val="none" w:sz="0" w:space="0" w:color="auto"/>
        <w:right w:val="none" w:sz="0" w:space="0" w:color="auto"/>
      </w:divBdr>
      <w:divsChild>
        <w:div w:id="821654668">
          <w:marLeft w:val="720"/>
          <w:marRight w:val="0"/>
          <w:marTop w:val="267"/>
          <w:marBottom w:val="0"/>
          <w:divBdr>
            <w:top w:val="none" w:sz="0" w:space="0" w:color="auto"/>
            <w:left w:val="none" w:sz="0" w:space="0" w:color="auto"/>
            <w:bottom w:val="none" w:sz="0" w:space="0" w:color="auto"/>
            <w:right w:val="none" w:sz="0" w:space="0" w:color="auto"/>
          </w:divBdr>
        </w:div>
      </w:divsChild>
    </w:div>
    <w:div w:id="1710185084">
      <w:bodyDiv w:val="1"/>
      <w:marLeft w:val="0"/>
      <w:marRight w:val="0"/>
      <w:marTop w:val="0"/>
      <w:marBottom w:val="0"/>
      <w:divBdr>
        <w:top w:val="none" w:sz="0" w:space="0" w:color="auto"/>
        <w:left w:val="none" w:sz="0" w:space="0" w:color="auto"/>
        <w:bottom w:val="none" w:sz="0" w:space="0" w:color="auto"/>
        <w:right w:val="none" w:sz="0" w:space="0" w:color="auto"/>
      </w:divBdr>
    </w:div>
    <w:div w:id="2015911978">
      <w:bodyDiv w:val="1"/>
      <w:marLeft w:val="0"/>
      <w:marRight w:val="0"/>
      <w:marTop w:val="0"/>
      <w:marBottom w:val="0"/>
      <w:divBdr>
        <w:top w:val="none" w:sz="0" w:space="0" w:color="auto"/>
        <w:left w:val="none" w:sz="0" w:space="0" w:color="auto"/>
        <w:bottom w:val="none" w:sz="0" w:space="0" w:color="auto"/>
        <w:right w:val="none" w:sz="0" w:space="0" w:color="auto"/>
      </w:divBdr>
      <w:divsChild>
        <w:div w:id="1078819655">
          <w:marLeft w:val="720"/>
          <w:marRight w:val="0"/>
          <w:marTop w:val="267"/>
          <w:marBottom w:val="0"/>
          <w:divBdr>
            <w:top w:val="none" w:sz="0" w:space="0" w:color="auto"/>
            <w:left w:val="none" w:sz="0" w:space="0" w:color="auto"/>
            <w:bottom w:val="none" w:sz="0" w:space="0" w:color="auto"/>
            <w:right w:val="none" w:sz="0" w:space="0" w:color="auto"/>
          </w:divBdr>
        </w:div>
        <w:div w:id="242493739">
          <w:marLeft w:val="720"/>
          <w:marRight w:val="0"/>
          <w:marTop w:val="267"/>
          <w:marBottom w:val="0"/>
          <w:divBdr>
            <w:top w:val="none" w:sz="0" w:space="0" w:color="auto"/>
            <w:left w:val="none" w:sz="0" w:space="0" w:color="auto"/>
            <w:bottom w:val="none" w:sz="0" w:space="0" w:color="auto"/>
            <w:right w:val="none" w:sz="0" w:space="0" w:color="auto"/>
          </w:divBdr>
        </w:div>
        <w:div w:id="4863955">
          <w:marLeft w:val="720"/>
          <w:marRight w:val="0"/>
          <w:marTop w:val="267"/>
          <w:marBottom w:val="0"/>
          <w:divBdr>
            <w:top w:val="none" w:sz="0" w:space="0" w:color="auto"/>
            <w:left w:val="none" w:sz="0" w:space="0" w:color="auto"/>
            <w:bottom w:val="none" w:sz="0" w:space="0" w:color="auto"/>
            <w:right w:val="none" w:sz="0" w:space="0" w:color="auto"/>
          </w:divBdr>
        </w:div>
        <w:div w:id="1457676541">
          <w:marLeft w:val="720"/>
          <w:marRight w:val="0"/>
          <w:marTop w:val="2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cc.org/publications/cln/articles/2014/august/new-rules-for-proficiency-testing-referra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rkdaily.com/clia-officials-propose-major-sanctions-against-prominent-academic-center-clinical-laboratory-due-to-inadvertent-referral-of-proficiency-test-referrals-8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rkdaily.com/clia-officials-propose-major-sanctions-against-prominent-academic-center-clinical-laboratory-due-to-inadvertent-referral-of-proficiency-test-referrals-813" TargetMode="External"/><Relationship Id="rId11" Type="http://schemas.openxmlformats.org/officeDocument/2006/relationships/hyperlink" Target="http://blogs.hallrender.com/" TargetMode="External"/><Relationship Id="rId5" Type="http://schemas.openxmlformats.org/officeDocument/2006/relationships/hyperlink" Target="http://www.darkdaily.com/clia-officials-propose-major-sanctions-against-prominent-academic-center-clinical-laboratory-due-to-inadvertent-referral-of-proficiency-test-referrals-813" TargetMode="External"/><Relationship Id="rId10" Type="http://schemas.openxmlformats.org/officeDocument/2006/relationships/hyperlink" Target="https://www.gpo.gov/fdsys/pkg/FR-2014-05-02/pdf/2014-09908.pdf" TargetMode="External"/><Relationship Id="rId4" Type="http://schemas.openxmlformats.org/officeDocument/2006/relationships/webSettings" Target="webSettings.xml"/><Relationship Id="rId9" Type="http://schemas.openxmlformats.org/officeDocument/2006/relationships/hyperlink" Target="http://www.archivesofpathology.org/doi/full/10.1043/1543-2165-133.6.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270</TotalTime>
  <Pages>5</Pages>
  <Words>1851</Words>
  <Characters>10557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Braniff</dc:creator>
  <cp:keywords/>
  <dc:description/>
  <cp:lastModifiedBy>Kathleen Braniff</cp:lastModifiedBy>
  <cp:revision>7</cp:revision>
  <dcterms:created xsi:type="dcterms:W3CDTF">2016-10-01T06:37:00Z</dcterms:created>
  <dcterms:modified xsi:type="dcterms:W3CDTF">2016-10-01T21:37:00Z</dcterms:modified>
</cp:coreProperties>
</file>